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B3" w:rsidRPr="008538AE" w:rsidRDefault="00DD1C1A" w:rsidP="008538AE">
      <w:pPr>
        <w:pStyle w:val="Title"/>
        <w:rPr>
          <w:u w:val="single"/>
        </w:rPr>
      </w:pPr>
      <w:r w:rsidRPr="008538AE">
        <w:rPr>
          <w:u w:val="single"/>
        </w:rPr>
        <w:t>Crime Providers</w:t>
      </w:r>
    </w:p>
    <w:p w:rsidR="00DD1C1A" w:rsidRPr="008538AE" w:rsidRDefault="00DD1C1A" w:rsidP="001E57B3">
      <w:pPr>
        <w:pStyle w:val="PlainText"/>
        <w:rPr>
          <w:rFonts w:ascii="Arial" w:hAnsi="Arial" w:cs="Arial"/>
          <w:b/>
          <w:color w:val="000000"/>
          <w:sz w:val="22"/>
          <w:szCs w:val="22"/>
          <w:u w:val="single"/>
        </w:rPr>
      </w:pPr>
    </w:p>
    <w:p w:rsidR="00DD1C1A" w:rsidRDefault="00DD1C1A" w:rsidP="00FA71F0">
      <w:pPr>
        <w:pStyle w:val="ListParagraph"/>
        <w:spacing w:line="360" w:lineRule="auto"/>
        <w:ind w:left="0"/>
        <w:rPr>
          <w:rFonts w:ascii="Arial" w:hAnsi="Arial" w:cs="Arial"/>
          <w:color w:val="000000"/>
          <w:sz w:val="22"/>
          <w:szCs w:val="22"/>
        </w:rPr>
      </w:pPr>
      <w:r w:rsidRPr="00D1207F">
        <w:rPr>
          <w:rFonts w:ascii="Arial" w:hAnsi="Arial" w:cs="Arial"/>
          <w:color w:val="000000"/>
          <w:sz w:val="22"/>
          <w:szCs w:val="22"/>
        </w:rPr>
        <w:t>Where the core costs do not exceed the Lower or Higher Standard Fee Limits described below, please submit your claim for payment on your monthly submission</w:t>
      </w:r>
      <w:r w:rsidR="000C0393">
        <w:rPr>
          <w:rFonts w:ascii="Arial" w:hAnsi="Arial" w:cs="Arial"/>
          <w:color w:val="000000"/>
          <w:sz w:val="22"/>
          <w:szCs w:val="22"/>
        </w:rPr>
        <w:t xml:space="preserve"> using </w:t>
      </w:r>
      <w:r w:rsidR="00E54CDE">
        <w:rPr>
          <w:rFonts w:ascii="Arial" w:hAnsi="Arial" w:cs="Arial"/>
          <w:color w:val="000000"/>
          <w:sz w:val="22"/>
          <w:szCs w:val="22"/>
        </w:rPr>
        <w:t>the Claim C</w:t>
      </w:r>
      <w:r w:rsidR="000C0393">
        <w:rPr>
          <w:rFonts w:ascii="Arial" w:hAnsi="Arial" w:cs="Arial"/>
          <w:color w:val="000000"/>
          <w:sz w:val="22"/>
          <w:szCs w:val="22"/>
        </w:rPr>
        <w:t>ode PROV</w:t>
      </w:r>
      <w:r w:rsidR="00E54CDE">
        <w:rPr>
          <w:rFonts w:ascii="Arial" w:hAnsi="Arial" w:cs="Arial"/>
          <w:color w:val="000000"/>
          <w:sz w:val="22"/>
          <w:szCs w:val="22"/>
        </w:rPr>
        <w:t>, Matter Type 36 and Court C</w:t>
      </w:r>
      <w:r w:rsidR="00B35D30">
        <w:rPr>
          <w:rFonts w:ascii="Arial" w:hAnsi="Arial" w:cs="Arial"/>
          <w:color w:val="000000"/>
          <w:sz w:val="22"/>
          <w:szCs w:val="22"/>
        </w:rPr>
        <w:t xml:space="preserve">ode CCHC.  These matters should not require a MAAT Number when billed in this manner. </w:t>
      </w:r>
    </w:p>
    <w:p w:rsidR="00B35D30" w:rsidRPr="00D1207F" w:rsidRDefault="00B35D30" w:rsidP="00FA71F0">
      <w:pPr>
        <w:pStyle w:val="ListParagraph"/>
        <w:spacing w:line="360" w:lineRule="auto"/>
        <w:ind w:left="0"/>
        <w:rPr>
          <w:rFonts w:ascii="Arial" w:hAnsi="Arial" w:cs="Arial"/>
          <w:color w:val="000000"/>
          <w:sz w:val="22"/>
          <w:szCs w:val="22"/>
        </w:rPr>
      </w:pPr>
    </w:p>
    <w:p w:rsidR="00DD1C1A" w:rsidRPr="00B35D30" w:rsidRDefault="00DD1C1A" w:rsidP="00FA71F0">
      <w:pPr>
        <w:spacing w:line="360" w:lineRule="auto"/>
        <w:rPr>
          <w:rFonts w:ascii="Arial" w:hAnsi="Arial" w:cs="Arial"/>
          <w:i/>
          <w:color w:val="000000"/>
        </w:rPr>
      </w:pPr>
      <w:r w:rsidRPr="00D1207F">
        <w:rPr>
          <w:rFonts w:ascii="Arial" w:hAnsi="Arial" w:cs="Arial"/>
        </w:rPr>
        <w:t>Where the core c</w:t>
      </w:r>
      <w:r w:rsidR="00CC282C" w:rsidRPr="00D1207F">
        <w:rPr>
          <w:rFonts w:ascii="Arial" w:hAnsi="Arial" w:cs="Arial"/>
        </w:rPr>
        <w:t xml:space="preserve">osts exceed the Higher Limit </w:t>
      </w:r>
      <w:r w:rsidRPr="00D1207F">
        <w:rPr>
          <w:rFonts w:ascii="Arial" w:hAnsi="Arial" w:cs="Arial"/>
        </w:rPr>
        <w:t>please submi</w:t>
      </w:r>
      <w:r w:rsidR="00E97F4D">
        <w:rPr>
          <w:rFonts w:ascii="Arial" w:hAnsi="Arial" w:cs="Arial"/>
        </w:rPr>
        <w:t xml:space="preserve">t a CRM7 using </w:t>
      </w:r>
      <w:r w:rsidR="00837B4E">
        <w:rPr>
          <w:rFonts w:ascii="Arial" w:hAnsi="Arial" w:cs="Arial"/>
        </w:rPr>
        <w:t>the Claim C</w:t>
      </w:r>
      <w:r w:rsidR="00E97F4D">
        <w:rPr>
          <w:rFonts w:ascii="Arial" w:hAnsi="Arial" w:cs="Arial"/>
        </w:rPr>
        <w:t xml:space="preserve">ode PROV.  </w:t>
      </w:r>
      <w:r w:rsidR="00E97F4D" w:rsidRPr="00E97F4D">
        <w:rPr>
          <w:rFonts w:ascii="Arial" w:hAnsi="Arial" w:cs="Arial"/>
          <w:i/>
        </w:rPr>
        <w:t>Please note w</w:t>
      </w:r>
      <w:r w:rsidR="00E97F4D" w:rsidRPr="00E97F4D">
        <w:rPr>
          <w:rFonts w:ascii="Arial" w:hAnsi="Arial" w:cs="Arial"/>
          <w:i/>
          <w:color w:val="000000"/>
        </w:rPr>
        <w:t>here Assigned Counsel has been instructed, these are considered automatic non-standard claims and should therefore be submitted</w:t>
      </w:r>
      <w:r w:rsidR="00B35D30">
        <w:rPr>
          <w:rFonts w:ascii="Arial" w:hAnsi="Arial" w:cs="Arial"/>
          <w:i/>
          <w:color w:val="000000"/>
        </w:rPr>
        <w:t xml:space="preserve"> on a CRM7 regardless of costs.  </w:t>
      </w:r>
      <w:r w:rsidR="00B35D30" w:rsidRPr="00B35D30">
        <w:rPr>
          <w:rFonts w:ascii="Arial" w:hAnsi="Arial" w:cs="Arial"/>
          <w:i/>
          <w:color w:val="000000"/>
        </w:rPr>
        <w:t xml:space="preserve">Where Assigned Counsel has been instructed, Counsels fees must be submitted with the Instructing Solicitors claim and </w:t>
      </w:r>
      <w:r w:rsidR="00B35D30">
        <w:rPr>
          <w:rFonts w:ascii="Arial" w:hAnsi="Arial" w:cs="Arial"/>
          <w:i/>
          <w:color w:val="000000"/>
        </w:rPr>
        <w:t>we require a complete CRM8 and Note of T</w:t>
      </w:r>
      <w:r w:rsidR="00B35D30" w:rsidRPr="00B35D30">
        <w:rPr>
          <w:rFonts w:ascii="Arial" w:hAnsi="Arial" w:cs="Arial"/>
          <w:i/>
          <w:color w:val="000000"/>
        </w:rPr>
        <w:t xml:space="preserve">axation from Counsel.  </w:t>
      </w:r>
      <w:r w:rsidRPr="00B35D30">
        <w:rPr>
          <w:rFonts w:ascii="Arial" w:hAnsi="Arial" w:cs="Arial"/>
          <w:i/>
          <w:color w:val="000000"/>
        </w:rPr>
        <w:t xml:space="preserve">  </w:t>
      </w:r>
    </w:p>
    <w:p w:rsidR="00D13660" w:rsidRPr="00D1207F" w:rsidRDefault="00D13660" w:rsidP="00FA71F0">
      <w:pPr>
        <w:spacing w:line="360" w:lineRule="auto"/>
        <w:rPr>
          <w:rFonts w:ascii="Arial" w:hAnsi="Arial" w:cs="Arial"/>
          <w:b/>
          <w:i/>
        </w:rPr>
      </w:pPr>
    </w:p>
    <w:p w:rsidR="008538AE" w:rsidRPr="00D1207F" w:rsidRDefault="008538AE" w:rsidP="00FA71F0">
      <w:pPr>
        <w:spacing w:line="360" w:lineRule="auto"/>
        <w:rPr>
          <w:rFonts w:ascii="Arial" w:hAnsi="Arial" w:cs="Arial"/>
          <w:b/>
          <w:i/>
        </w:rPr>
      </w:pPr>
      <w:r w:rsidRPr="00D1207F">
        <w:rPr>
          <w:rFonts w:ascii="Arial" w:hAnsi="Arial" w:cs="Arial"/>
          <w:b/>
          <w:i/>
        </w:rPr>
        <w:t xml:space="preserve">Assigned Counsel </w:t>
      </w:r>
      <w:r w:rsidR="00D13660" w:rsidRPr="00D1207F">
        <w:rPr>
          <w:rFonts w:ascii="Arial" w:hAnsi="Arial" w:cs="Arial"/>
          <w:b/>
          <w:i/>
        </w:rPr>
        <w:t>Rates</w:t>
      </w:r>
      <w:r w:rsidRPr="00D1207F">
        <w:rPr>
          <w:rFonts w:ascii="Arial" w:hAnsi="Arial" w:cs="Arial"/>
          <w:b/>
          <w:i/>
        </w:rPr>
        <w:t xml:space="preserve"> can be claimed at £70 per hour for attendances, preparation and advocacy under the Standard Crime Contract Part B 10.108.  </w:t>
      </w:r>
    </w:p>
    <w:p w:rsidR="008538AE" w:rsidRPr="00D1207F" w:rsidRDefault="008538AE" w:rsidP="00FA71F0">
      <w:pPr>
        <w:spacing w:line="360" w:lineRule="auto"/>
        <w:rPr>
          <w:rFonts w:ascii="Arial" w:hAnsi="Arial" w:cs="Arial"/>
          <w:color w:val="000000"/>
        </w:rPr>
      </w:pPr>
    </w:p>
    <w:p w:rsidR="00B23BB9" w:rsidRPr="00D1207F" w:rsidRDefault="00B23BB9" w:rsidP="00FA71F0">
      <w:pPr>
        <w:spacing w:line="360" w:lineRule="auto"/>
        <w:rPr>
          <w:rFonts w:ascii="Arial" w:hAnsi="Arial" w:cs="Arial"/>
        </w:rPr>
      </w:pPr>
      <w:r w:rsidRPr="00D1207F">
        <w:rPr>
          <w:rFonts w:ascii="Arial" w:hAnsi="Arial" w:cs="Arial"/>
        </w:rPr>
        <w:t>Please note that w</w:t>
      </w:r>
      <w:r w:rsidR="008B497B">
        <w:rPr>
          <w:rFonts w:ascii="Arial" w:hAnsi="Arial" w:cs="Arial"/>
        </w:rPr>
        <w:t xml:space="preserve">here the case is in the County Court, </w:t>
      </w:r>
      <w:r w:rsidRPr="00D1207F">
        <w:rPr>
          <w:rFonts w:ascii="Arial" w:hAnsi="Arial" w:cs="Arial"/>
        </w:rPr>
        <w:t>High Court</w:t>
      </w:r>
      <w:r w:rsidR="008B497B">
        <w:rPr>
          <w:rFonts w:ascii="Arial" w:hAnsi="Arial" w:cs="Arial"/>
        </w:rPr>
        <w:t xml:space="preserve"> or Crown Court</w:t>
      </w:r>
      <w:r w:rsidRPr="00D1207F">
        <w:rPr>
          <w:rFonts w:ascii="Arial" w:hAnsi="Arial" w:cs="Arial"/>
        </w:rPr>
        <w:t xml:space="preserve">, Counsel will be automatically assigned however where </w:t>
      </w:r>
      <w:r w:rsidR="008B497B">
        <w:rPr>
          <w:rFonts w:ascii="Arial" w:hAnsi="Arial" w:cs="Arial"/>
        </w:rPr>
        <w:t>the case is in the Youth Court or Magistrates Court</w:t>
      </w:r>
      <w:r w:rsidRPr="00D1207F">
        <w:rPr>
          <w:rFonts w:ascii="Arial" w:hAnsi="Arial" w:cs="Arial"/>
        </w:rPr>
        <w:t>, Counsel in these cases will be unassigned as per 10.136-10.139 of the Standard Crime Contract Part B.  </w:t>
      </w:r>
    </w:p>
    <w:p w:rsidR="00B23BB9" w:rsidRPr="00D1207F" w:rsidRDefault="00B23BB9" w:rsidP="00FA71F0">
      <w:pPr>
        <w:spacing w:line="360" w:lineRule="auto"/>
        <w:rPr>
          <w:rFonts w:ascii="Arial" w:hAnsi="Arial" w:cs="Arial"/>
        </w:rPr>
      </w:pPr>
    </w:p>
    <w:p w:rsidR="00DD1C1A" w:rsidRPr="00D1207F" w:rsidRDefault="00DD1C1A" w:rsidP="00FA71F0">
      <w:pPr>
        <w:numPr>
          <w:ilvl w:val="0"/>
          <w:numId w:val="6"/>
        </w:numPr>
        <w:spacing w:line="360" w:lineRule="auto"/>
        <w:rPr>
          <w:rFonts w:ascii="Arial" w:hAnsi="Arial" w:cs="Arial"/>
          <w:color w:val="000000"/>
        </w:rPr>
      </w:pPr>
      <w:r w:rsidRPr="00D1207F">
        <w:rPr>
          <w:rFonts w:ascii="Arial" w:hAnsi="Arial" w:cs="Arial"/>
          <w:color w:val="000000"/>
        </w:rPr>
        <w:t xml:space="preserve">Once the matter is finished, please submit your claim for costs via your monthly submission or complete a CRM7 and send this, with your full file of papers to the Criminal Finance Team within the Nottingham Legal Aid Agency Office.  </w:t>
      </w:r>
    </w:p>
    <w:p w:rsidR="00DD1C1A" w:rsidRPr="00D1207F" w:rsidRDefault="00DD1C1A" w:rsidP="00FA71F0">
      <w:pPr>
        <w:spacing w:line="360" w:lineRule="auto"/>
        <w:ind w:left="720" w:hanging="360"/>
        <w:rPr>
          <w:rFonts w:ascii="Arial" w:hAnsi="Arial" w:cs="Arial"/>
          <w:color w:val="000000"/>
        </w:rPr>
      </w:pPr>
    </w:p>
    <w:p w:rsidR="00DD1C1A" w:rsidRPr="00D1207F" w:rsidRDefault="00DD1C1A" w:rsidP="00FA71F0">
      <w:pPr>
        <w:spacing w:line="360" w:lineRule="auto"/>
        <w:ind w:left="720" w:hanging="360"/>
        <w:rPr>
          <w:rFonts w:ascii="Arial" w:hAnsi="Arial" w:cs="Arial"/>
          <w:color w:val="000000"/>
        </w:rPr>
        <w:sectPr w:rsidR="00DD1C1A" w:rsidRPr="00D1207F" w:rsidSect="001E57B3">
          <w:headerReference w:type="default" r:id="rId8"/>
          <w:footerReference w:type="default" r:id="rId9"/>
          <w:type w:val="continuous"/>
          <w:pgSz w:w="11906" w:h="16838"/>
          <w:pgMar w:top="1440" w:right="1440" w:bottom="1440" w:left="1440" w:header="708" w:footer="708" w:gutter="0"/>
          <w:cols w:space="708"/>
          <w:docGrid w:linePitch="360"/>
        </w:sectPr>
      </w:pPr>
    </w:p>
    <w:p w:rsidR="00DD1C1A" w:rsidRPr="00D1207F" w:rsidRDefault="00DD1C1A" w:rsidP="00FA71F0">
      <w:pPr>
        <w:spacing w:line="360" w:lineRule="auto"/>
        <w:ind w:firstLine="360"/>
        <w:rPr>
          <w:rFonts w:ascii="Arial" w:hAnsi="Arial" w:cs="Arial"/>
          <w:color w:val="000000"/>
        </w:rPr>
      </w:pPr>
      <w:r w:rsidRPr="00D1207F">
        <w:rPr>
          <w:rFonts w:ascii="Arial" w:hAnsi="Arial" w:cs="Arial"/>
          <w:color w:val="000000"/>
        </w:rPr>
        <w:t xml:space="preserve">Legal Aid Agency </w:t>
      </w:r>
    </w:p>
    <w:p w:rsidR="00DD1C1A" w:rsidRPr="00D1207F" w:rsidRDefault="00DD1C1A" w:rsidP="00FA71F0">
      <w:pPr>
        <w:spacing w:line="360" w:lineRule="auto"/>
        <w:ind w:left="720" w:hanging="360"/>
        <w:rPr>
          <w:rFonts w:ascii="Arial" w:hAnsi="Arial" w:cs="Arial"/>
          <w:color w:val="000000"/>
        </w:rPr>
      </w:pPr>
      <w:r w:rsidRPr="00D1207F">
        <w:rPr>
          <w:rFonts w:ascii="Arial" w:hAnsi="Arial" w:cs="Arial"/>
          <w:color w:val="000000"/>
        </w:rPr>
        <w:t xml:space="preserve">Fothergill House </w:t>
      </w:r>
    </w:p>
    <w:p w:rsidR="00DD1C1A" w:rsidRPr="00D1207F" w:rsidRDefault="00DD1C1A" w:rsidP="00FA71F0">
      <w:pPr>
        <w:spacing w:line="360" w:lineRule="auto"/>
        <w:ind w:left="720" w:hanging="360"/>
        <w:rPr>
          <w:rFonts w:ascii="Arial" w:hAnsi="Arial" w:cs="Arial"/>
          <w:color w:val="000000"/>
        </w:rPr>
      </w:pPr>
      <w:r w:rsidRPr="00D1207F">
        <w:rPr>
          <w:rFonts w:ascii="Arial" w:hAnsi="Arial" w:cs="Arial"/>
          <w:color w:val="000000"/>
        </w:rPr>
        <w:t>16 King Street</w:t>
      </w:r>
    </w:p>
    <w:p w:rsidR="00DD1C1A" w:rsidRPr="00D1207F" w:rsidRDefault="00DD1C1A" w:rsidP="00FA71F0">
      <w:pPr>
        <w:spacing w:line="360" w:lineRule="auto"/>
        <w:ind w:left="720" w:hanging="360"/>
        <w:rPr>
          <w:rFonts w:ascii="Arial" w:hAnsi="Arial" w:cs="Arial"/>
          <w:color w:val="000000"/>
        </w:rPr>
      </w:pPr>
      <w:r w:rsidRPr="00D1207F">
        <w:rPr>
          <w:rFonts w:ascii="Arial" w:hAnsi="Arial" w:cs="Arial"/>
          <w:color w:val="000000"/>
        </w:rPr>
        <w:t>NG1 2AS</w:t>
      </w:r>
    </w:p>
    <w:p w:rsidR="00DD1C1A" w:rsidRPr="00D1207F" w:rsidRDefault="00DD1C1A" w:rsidP="00FA71F0">
      <w:pPr>
        <w:spacing w:line="360" w:lineRule="auto"/>
        <w:ind w:firstLine="360"/>
        <w:rPr>
          <w:rFonts w:ascii="Arial" w:hAnsi="Arial" w:cs="Arial"/>
          <w:color w:val="000000"/>
        </w:rPr>
      </w:pPr>
      <w:r w:rsidRPr="00D1207F">
        <w:rPr>
          <w:rFonts w:ascii="Arial" w:hAnsi="Arial" w:cs="Arial"/>
          <w:color w:val="000000"/>
        </w:rPr>
        <w:t>Legal Aid Agency</w:t>
      </w:r>
    </w:p>
    <w:p w:rsidR="00DD1C1A" w:rsidRPr="00D1207F" w:rsidRDefault="00DD1C1A" w:rsidP="00FA71F0">
      <w:pPr>
        <w:spacing w:line="360" w:lineRule="auto"/>
        <w:ind w:left="720" w:hanging="360"/>
        <w:rPr>
          <w:rFonts w:ascii="Arial" w:hAnsi="Arial" w:cs="Arial"/>
          <w:color w:val="000000"/>
        </w:rPr>
      </w:pPr>
      <w:r w:rsidRPr="00D1207F">
        <w:rPr>
          <w:rFonts w:ascii="Arial" w:hAnsi="Arial" w:cs="Arial"/>
          <w:color w:val="000000"/>
        </w:rPr>
        <w:t>DX 10035</w:t>
      </w:r>
    </w:p>
    <w:p w:rsidR="00DD1C1A" w:rsidRPr="00D1207F" w:rsidRDefault="00DD1C1A" w:rsidP="00FA71F0">
      <w:pPr>
        <w:spacing w:line="360" w:lineRule="auto"/>
        <w:ind w:left="720" w:hanging="360"/>
        <w:rPr>
          <w:rFonts w:ascii="Arial" w:hAnsi="Arial" w:cs="Arial"/>
          <w:color w:val="000000"/>
        </w:rPr>
      </w:pPr>
      <w:r w:rsidRPr="00D1207F">
        <w:rPr>
          <w:rFonts w:ascii="Arial" w:hAnsi="Arial" w:cs="Arial"/>
          <w:color w:val="000000"/>
        </w:rPr>
        <w:t>Nottingham 1</w:t>
      </w:r>
    </w:p>
    <w:p w:rsidR="00DD1C1A" w:rsidRPr="00D1207F" w:rsidRDefault="00DD1C1A" w:rsidP="00FA71F0">
      <w:pPr>
        <w:spacing w:line="360" w:lineRule="auto"/>
        <w:ind w:left="720" w:hanging="360"/>
        <w:rPr>
          <w:rFonts w:ascii="Arial" w:hAnsi="Arial" w:cs="Arial"/>
          <w:color w:val="000000"/>
        </w:rPr>
        <w:sectPr w:rsidR="00DD1C1A" w:rsidRPr="00D1207F" w:rsidSect="00A953CA">
          <w:type w:val="continuous"/>
          <w:pgSz w:w="11906" w:h="16838"/>
          <w:pgMar w:top="1440" w:right="1440" w:bottom="1440" w:left="2268" w:header="708" w:footer="708" w:gutter="0"/>
          <w:cols w:num="2" w:space="708"/>
          <w:docGrid w:linePitch="360"/>
        </w:sectPr>
      </w:pPr>
    </w:p>
    <w:p w:rsidR="00044BD8" w:rsidRDefault="009547CA" w:rsidP="009547CA">
      <w:pPr>
        <w:pStyle w:val="Title"/>
        <w:jc w:val="left"/>
      </w:pPr>
      <w:r w:rsidRPr="00044BD8">
        <w:t xml:space="preserve">                                               </w:t>
      </w:r>
    </w:p>
    <w:p w:rsidR="00044BD8" w:rsidRDefault="00044BD8" w:rsidP="009547CA">
      <w:pPr>
        <w:pStyle w:val="Title"/>
        <w:jc w:val="left"/>
      </w:pPr>
    </w:p>
    <w:p w:rsidR="009547CA" w:rsidRPr="00CD7A62" w:rsidRDefault="009547CA" w:rsidP="00044BD8">
      <w:pPr>
        <w:pStyle w:val="Title"/>
        <w:rPr>
          <w:u w:val="single"/>
        </w:rPr>
      </w:pPr>
      <w:r w:rsidRPr="00CD7A62">
        <w:rPr>
          <w:u w:val="single"/>
        </w:rPr>
        <w:lastRenderedPageBreak/>
        <w:t>Prior Authority</w:t>
      </w:r>
    </w:p>
    <w:p w:rsidR="009547CA" w:rsidRPr="00D1207F" w:rsidRDefault="009547CA" w:rsidP="009547CA">
      <w:pPr>
        <w:rPr>
          <w:rFonts w:ascii="Arial" w:hAnsi="Arial" w:cs="Arial"/>
        </w:rPr>
      </w:pPr>
    </w:p>
    <w:p w:rsidR="009547CA" w:rsidRDefault="009547CA" w:rsidP="009547CA">
      <w:pPr>
        <w:rPr>
          <w:rFonts w:ascii="Arial" w:hAnsi="Arial" w:cs="Arial"/>
        </w:rPr>
      </w:pPr>
      <w:r w:rsidRPr="00D1207F">
        <w:rPr>
          <w:rFonts w:ascii="Arial" w:hAnsi="Arial" w:cs="Arial"/>
        </w:rPr>
        <w:t>Prior Authority can be claimed by way of</w:t>
      </w:r>
      <w:r>
        <w:rPr>
          <w:rFonts w:ascii="Arial" w:hAnsi="Arial" w:cs="Arial"/>
        </w:rPr>
        <w:t xml:space="preserve"> a letter to The National Crime</w:t>
      </w:r>
      <w:r w:rsidRPr="00D1207F">
        <w:rPr>
          <w:rFonts w:ascii="Arial" w:hAnsi="Arial" w:cs="Arial"/>
        </w:rPr>
        <w:t xml:space="preserve"> Team at the above addres</w:t>
      </w:r>
      <w:r>
        <w:rPr>
          <w:rFonts w:ascii="Arial" w:hAnsi="Arial" w:cs="Arial"/>
        </w:rPr>
        <w:t xml:space="preserve">s or via email to </w:t>
      </w:r>
      <w:proofErr w:type="spellStart"/>
      <w:r>
        <w:rPr>
          <w:rFonts w:ascii="Arial" w:hAnsi="Arial" w:cs="Arial"/>
        </w:rPr>
        <w:t>Nottingham.NCT</w:t>
      </w:r>
      <w:proofErr w:type="spellEnd"/>
      <w:r w:rsidRPr="00D1207F">
        <w:rPr>
          <w:rFonts w:ascii="Arial" w:hAnsi="Arial" w:cs="Arial"/>
        </w:rPr>
        <w:t xml:space="preserve">@ Legalaid.gsi.gov.uk. </w:t>
      </w:r>
    </w:p>
    <w:p w:rsidR="009547CA" w:rsidRDefault="009547CA" w:rsidP="009547CA">
      <w:pPr>
        <w:rPr>
          <w:rFonts w:ascii="Arial" w:hAnsi="Arial" w:cs="Arial"/>
        </w:rPr>
      </w:pPr>
    </w:p>
    <w:p w:rsidR="009547CA" w:rsidRDefault="009547CA" w:rsidP="009547CA">
      <w:pPr>
        <w:rPr>
          <w:rFonts w:ascii="Arial" w:hAnsi="Arial" w:cs="Arial"/>
        </w:rPr>
      </w:pPr>
      <w:r w:rsidRPr="00D1207F">
        <w:rPr>
          <w:rFonts w:ascii="Arial" w:hAnsi="Arial" w:cs="Arial"/>
        </w:rPr>
        <w:t>Please ensure the letter or email is clearly marked as a contempt matter. You should include the clients CNTP number and details of the expert to be instructed along with the quote for the work to be done.</w:t>
      </w:r>
    </w:p>
    <w:p w:rsidR="009547CA" w:rsidRDefault="009547CA" w:rsidP="009547CA">
      <w:pPr>
        <w:rPr>
          <w:rFonts w:ascii="Arial" w:hAnsi="Arial" w:cs="Arial"/>
        </w:rPr>
      </w:pPr>
    </w:p>
    <w:p w:rsidR="009547CA" w:rsidRPr="00CD7A62" w:rsidRDefault="009547CA" w:rsidP="009547CA">
      <w:pPr>
        <w:pStyle w:val="Title"/>
        <w:rPr>
          <w:rFonts w:ascii="Arial" w:hAnsi="Arial" w:cs="Arial"/>
          <w:u w:val="single"/>
        </w:rPr>
      </w:pPr>
      <w:r>
        <w:rPr>
          <w:u w:val="single"/>
        </w:rPr>
        <w:t>Further Breaches</w:t>
      </w:r>
      <w:r w:rsidRPr="00CD7A62">
        <w:rPr>
          <w:u w:val="single"/>
        </w:rPr>
        <w:t xml:space="preserve"> for Crime Providers</w:t>
      </w:r>
    </w:p>
    <w:p w:rsidR="009547CA" w:rsidRDefault="009547CA" w:rsidP="009547CA"/>
    <w:p w:rsidR="009547CA" w:rsidRDefault="009547CA" w:rsidP="009547CA">
      <w:pPr>
        <w:rPr>
          <w:rFonts w:ascii="Arial" w:hAnsi="Arial" w:cs="Arial"/>
        </w:rPr>
      </w:pPr>
      <w:r>
        <w:rPr>
          <w:rFonts w:ascii="Arial" w:hAnsi="Arial" w:cs="Arial"/>
        </w:rPr>
        <w:t>W</w:t>
      </w:r>
      <w:r w:rsidRPr="00D1207F">
        <w:rPr>
          <w:rFonts w:ascii="Arial" w:hAnsi="Arial" w:cs="Arial"/>
        </w:rPr>
        <w:t>here further breaches arise, Representation Orders will be am</w:t>
      </w:r>
      <w:r>
        <w:rPr>
          <w:rFonts w:ascii="Arial" w:hAnsi="Arial" w:cs="Arial"/>
        </w:rPr>
        <w:t>ended accordingly.</w:t>
      </w:r>
      <w:r w:rsidRPr="00D1207F">
        <w:rPr>
          <w:rFonts w:ascii="Arial" w:hAnsi="Arial" w:cs="Arial"/>
        </w:rPr>
        <w:t xml:space="preserve"> Any request for an a</w:t>
      </w:r>
      <w:r>
        <w:rPr>
          <w:rFonts w:ascii="Arial" w:hAnsi="Arial" w:cs="Arial"/>
        </w:rPr>
        <w:t>mendment must be made by email</w:t>
      </w:r>
      <w:r w:rsidRPr="00D1207F">
        <w:rPr>
          <w:rFonts w:ascii="Arial" w:hAnsi="Arial" w:cs="Arial"/>
        </w:rPr>
        <w:t xml:space="preserve"> </w:t>
      </w:r>
      <w:r>
        <w:rPr>
          <w:rFonts w:ascii="Arial" w:hAnsi="Arial" w:cs="Arial"/>
        </w:rPr>
        <w:t xml:space="preserve">to the National Crime Team in Nottingham, </w:t>
      </w:r>
      <w:r w:rsidRPr="00D1207F">
        <w:rPr>
          <w:rFonts w:ascii="Arial" w:hAnsi="Arial" w:cs="Arial"/>
        </w:rPr>
        <w:t>and be accompanied by evidence of the further alleged breach proceedings.</w:t>
      </w:r>
    </w:p>
    <w:p w:rsidR="009547CA" w:rsidRDefault="009547CA" w:rsidP="009547CA">
      <w:pPr>
        <w:rPr>
          <w:rFonts w:ascii="Arial" w:hAnsi="Arial" w:cs="Arial"/>
        </w:rPr>
      </w:pPr>
    </w:p>
    <w:p w:rsidR="009547CA" w:rsidRPr="00D1207F" w:rsidRDefault="009547CA" w:rsidP="009547CA">
      <w:pPr>
        <w:rPr>
          <w:rFonts w:ascii="Arial" w:hAnsi="Arial" w:cs="Arial"/>
        </w:rPr>
      </w:pPr>
      <w:r w:rsidRPr="00D1207F">
        <w:rPr>
          <w:rFonts w:ascii="Arial" w:hAnsi="Arial" w:cs="Arial"/>
        </w:rPr>
        <w:t>Please note that in accordance with the Criminal Bills Assessment Manual 6.6.6:</w:t>
      </w:r>
    </w:p>
    <w:p w:rsidR="009547CA" w:rsidRPr="00D1207F" w:rsidRDefault="009547CA" w:rsidP="009547CA">
      <w:pPr>
        <w:rPr>
          <w:rFonts w:ascii="Arial" w:hAnsi="Arial" w:cs="Arial"/>
        </w:rPr>
      </w:pPr>
    </w:p>
    <w:p w:rsidR="009547CA" w:rsidRPr="00D1207F" w:rsidRDefault="009547CA" w:rsidP="009547CA">
      <w:pPr>
        <w:rPr>
          <w:rFonts w:ascii="Arial" w:hAnsi="Arial" w:cs="Arial"/>
          <w:i/>
        </w:rPr>
      </w:pPr>
      <w:r w:rsidRPr="00D1207F">
        <w:rPr>
          <w:rFonts w:ascii="Arial" w:hAnsi="Arial" w:cs="Arial"/>
          <w:i/>
        </w:rPr>
        <w:t>A breach of a community penalty or other court order (including the breach of an ASBO) is a</w:t>
      </w:r>
    </w:p>
    <w:p w:rsidR="009547CA" w:rsidRPr="00D1207F" w:rsidRDefault="009547CA" w:rsidP="009547CA">
      <w:pPr>
        <w:rPr>
          <w:rFonts w:ascii="Arial" w:hAnsi="Arial" w:cs="Arial"/>
          <w:i/>
        </w:rPr>
      </w:pPr>
      <w:r w:rsidRPr="00D1207F">
        <w:rPr>
          <w:rFonts w:ascii="Arial" w:hAnsi="Arial" w:cs="Arial"/>
          <w:i/>
        </w:rPr>
        <w:t xml:space="preserve">Criminal offence but should not generate a separate standard fee if the defendant is before the court for other reasons, irrespective of whether there is a link between the proceedings. </w:t>
      </w:r>
    </w:p>
    <w:p w:rsidR="009547CA" w:rsidRPr="00D1207F" w:rsidRDefault="009547CA" w:rsidP="009547CA">
      <w:pPr>
        <w:rPr>
          <w:rFonts w:ascii="Arial" w:hAnsi="Arial" w:cs="Arial"/>
        </w:rPr>
      </w:pPr>
    </w:p>
    <w:p w:rsidR="009547CA" w:rsidRPr="00D1207F" w:rsidRDefault="009547CA" w:rsidP="009547CA">
      <w:pPr>
        <w:rPr>
          <w:rFonts w:ascii="Arial" w:hAnsi="Arial" w:cs="Arial"/>
        </w:rPr>
      </w:pPr>
      <w:r w:rsidRPr="00D1207F">
        <w:rPr>
          <w:rFonts w:ascii="Arial" w:hAnsi="Arial" w:cs="Arial"/>
        </w:rPr>
        <w:t>Reference should be made to Part B, 10.69, of the SCC Specification.</w:t>
      </w:r>
    </w:p>
    <w:p w:rsidR="009547CA" w:rsidRPr="00D1207F" w:rsidRDefault="009547CA" w:rsidP="009547CA">
      <w:pPr>
        <w:rPr>
          <w:rFonts w:ascii="Arial" w:hAnsi="Arial" w:cs="Arial"/>
        </w:rPr>
      </w:pPr>
    </w:p>
    <w:p w:rsidR="009547CA" w:rsidRPr="00D1207F" w:rsidRDefault="009547CA" w:rsidP="009547CA">
      <w:pPr>
        <w:rPr>
          <w:rFonts w:ascii="Arial" w:hAnsi="Arial" w:cs="Arial"/>
        </w:rPr>
      </w:pPr>
      <w:r>
        <w:rPr>
          <w:rFonts w:ascii="Arial" w:hAnsi="Arial" w:cs="Arial"/>
        </w:rPr>
        <w:t>T</w:t>
      </w:r>
      <w:r w:rsidRPr="00D1207F">
        <w:rPr>
          <w:rFonts w:ascii="Arial" w:hAnsi="Arial" w:cs="Arial"/>
        </w:rPr>
        <w:t>hese should be submitted as a Supplemental claim</w:t>
      </w:r>
      <w:r>
        <w:rPr>
          <w:rFonts w:ascii="Arial" w:hAnsi="Arial" w:cs="Arial"/>
        </w:rPr>
        <w:t>.</w:t>
      </w:r>
      <w:r w:rsidRPr="00D1207F">
        <w:rPr>
          <w:rFonts w:ascii="Arial" w:hAnsi="Arial" w:cs="Arial"/>
        </w:rPr>
        <w:t xml:space="preserve"> If previously submitted on a CRM6/monthly submission, please recalculate the claim from the beginning of the case.  Consequently where this exceeds the Higher Standard Fee limit, the first claim must be recouped from the monthly submission by emailing </w:t>
      </w:r>
      <w:hyperlink r:id="rId10" w:history="1">
        <w:r w:rsidRPr="00D1207F">
          <w:rPr>
            <w:rStyle w:val="Hyperlink"/>
            <w:rFonts w:ascii="Arial" w:hAnsi="Arial" w:cs="Arial"/>
          </w:rPr>
          <w:t>PA-ClaimAmend@legalaid.gsi.gov.uk</w:t>
        </w:r>
      </w:hyperlink>
      <w:r w:rsidRPr="00D1207F">
        <w:rPr>
          <w:rFonts w:ascii="Arial" w:hAnsi="Arial" w:cs="Arial"/>
        </w:rPr>
        <w:t xml:space="preserve"> and a new CRM7 covering all work submitted. </w:t>
      </w:r>
    </w:p>
    <w:p w:rsidR="009547CA" w:rsidRPr="00D1207F" w:rsidRDefault="009547CA" w:rsidP="009547CA">
      <w:pPr>
        <w:rPr>
          <w:rFonts w:ascii="Arial" w:hAnsi="Arial" w:cs="Arial"/>
        </w:rPr>
      </w:pPr>
    </w:p>
    <w:p w:rsidR="009547CA" w:rsidRDefault="009547CA" w:rsidP="009547CA">
      <w:pPr>
        <w:rPr>
          <w:rFonts w:ascii="Arial" w:hAnsi="Arial" w:cs="Arial"/>
        </w:rPr>
      </w:pPr>
      <w:r w:rsidRPr="00D1207F">
        <w:rPr>
          <w:rFonts w:ascii="Arial" w:hAnsi="Arial" w:cs="Arial"/>
        </w:rPr>
        <w:t xml:space="preserve">If previously submitted on a CRM7, a supplemental CRM7 will be required for any further work undertaken.  This must be submitted with the previous CRM7 and the full file of papers. </w:t>
      </w:r>
    </w:p>
    <w:p w:rsidR="009547CA" w:rsidRDefault="009547CA" w:rsidP="009547CA">
      <w:pPr>
        <w:rPr>
          <w:rFonts w:ascii="Arial" w:hAnsi="Arial" w:cs="Arial"/>
        </w:rPr>
      </w:pPr>
    </w:p>
    <w:p w:rsidR="009547CA" w:rsidRDefault="009547CA" w:rsidP="009547CA">
      <w:pPr>
        <w:pStyle w:val="Title"/>
        <w:rPr>
          <w:u w:val="single"/>
        </w:rPr>
      </w:pPr>
      <w:r>
        <w:rPr>
          <w:u w:val="single"/>
        </w:rPr>
        <w:t>Further Breaches</w:t>
      </w:r>
      <w:r w:rsidRPr="00CD7A62">
        <w:rPr>
          <w:u w:val="single"/>
        </w:rPr>
        <w:t xml:space="preserve"> for Civil Providers</w:t>
      </w:r>
    </w:p>
    <w:p w:rsidR="009547CA" w:rsidRPr="009547CA" w:rsidRDefault="009547CA" w:rsidP="009547CA"/>
    <w:p w:rsidR="009547CA" w:rsidRDefault="009547CA" w:rsidP="009547CA">
      <w:pPr>
        <w:rPr>
          <w:rFonts w:ascii="Arial" w:hAnsi="Arial" w:cs="Arial"/>
        </w:rPr>
      </w:pPr>
      <w:r>
        <w:rPr>
          <w:rFonts w:ascii="Arial" w:hAnsi="Arial" w:cs="Arial"/>
        </w:rPr>
        <w:t>W</w:t>
      </w:r>
      <w:r w:rsidRPr="00D1207F">
        <w:rPr>
          <w:rFonts w:ascii="Arial" w:hAnsi="Arial" w:cs="Arial"/>
        </w:rPr>
        <w:t>here further breaches arise, Representation Orders will be am</w:t>
      </w:r>
      <w:r>
        <w:rPr>
          <w:rFonts w:ascii="Arial" w:hAnsi="Arial" w:cs="Arial"/>
        </w:rPr>
        <w:t xml:space="preserve">ended accordingly. </w:t>
      </w:r>
      <w:r w:rsidRPr="00D1207F">
        <w:rPr>
          <w:rFonts w:ascii="Arial" w:hAnsi="Arial" w:cs="Arial"/>
        </w:rPr>
        <w:t>Any request for an a</w:t>
      </w:r>
      <w:r>
        <w:rPr>
          <w:rFonts w:ascii="Arial" w:hAnsi="Arial" w:cs="Arial"/>
        </w:rPr>
        <w:t>mendment must be made by email</w:t>
      </w:r>
      <w:r w:rsidRPr="00D1207F">
        <w:rPr>
          <w:rFonts w:ascii="Arial" w:hAnsi="Arial" w:cs="Arial"/>
        </w:rPr>
        <w:t xml:space="preserve"> </w:t>
      </w:r>
      <w:r>
        <w:rPr>
          <w:rFonts w:ascii="Arial" w:hAnsi="Arial" w:cs="Arial"/>
        </w:rPr>
        <w:t xml:space="preserve">to the National Crime Team in Nottingham, </w:t>
      </w:r>
      <w:r w:rsidRPr="00D1207F">
        <w:rPr>
          <w:rFonts w:ascii="Arial" w:hAnsi="Arial" w:cs="Arial"/>
        </w:rPr>
        <w:t>and be accompanied by evidence of the further alleged breach proceedings.</w:t>
      </w:r>
    </w:p>
    <w:p w:rsidR="009547CA" w:rsidRDefault="009547CA" w:rsidP="009547CA">
      <w:pPr>
        <w:rPr>
          <w:rFonts w:ascii="Arial" w:hAnsi="Arial" w:cs="Arial"/>
        </w:rPr>
      </w:pPr>
    </w:p>
    <w:p w:rsidR="009547CA" w:rsidRPr="00D1207F" w:rsidRDefault="009547CA" w:rsidP="009547CA">
      <w:pPr>
        <w:rPr>
          <w:rFonts w:ascii="Arial" w:hAnsi="Arial" w:cs="Arial"/>
        </w:rPr>
      </w:pPr>
      <w:r>
        <w:rPr>
          <w:rFonts w:ascii="Arial" w:hAnsi="Arial" w:cs="Arial"/>
        </w:rPr>
        <w:t>T</w:t>
      </w:r>
      <w:r w:rsidRPr="00D1207F">
        <w:rPr>
          <w:rFonts w:ascii="Arial" w:hAnsi="Arial" w:cs="Arial"/>
        </w:rPr>
        <w:t>hese should be submitted as a Supplemental claims</w:t>
      </w:r>
      <w:r>
        <w:rPr>
          <w:rFonts w:ascii="Arial" w:hAnsi="Arial" w:cs="Arial"/>
        </w:rPr>
        <w:t xml:space="preserve">. </w:t>
      </w:r>
      <w:r w:rsidRPr="00D1207F">
        <w:rPr>
          <w:rFonts w:ascii="Arial" w:hAnsi="Arial" w:cs="Arial"/>
        </w:rPr>
        <w:t xml:space="preserve">As civil providers do not have the means to recoup previous payments, please note that all supplemental bills should be claimed on an additional CRMClaim11.  </w:t>
      </w:r>
    </w:p>
    <w:p w:rsidR="009547CA" w:rsidRPr="00D1207F" w:rsidRDefault="009547CA" w:rsidP="009547CA">
      <w:pPr>
        <w:rPr>
          <w:rFonts w:ascii="Arial" w:hAnsi="Arial" w:cs="Arial"/>
        </w:rPr>
      </w:pPr>
    </w:p>
    <w:p w:rsidR="009547CA" w:rsidRPr="00D1207F" w:rsidRDefault="009547CA" w:rsidP="009547CA">
      <w:pPr>
        <w:rPr>
          <w:rFonts w:ascii="Arial" w:hAnsi="Arial" w:cs="Arial"/>
        </w:rPr>
      </w:pPr>
      <w:r w:rsidRPr="00D1207F">
        <w:rPr>
          <w:rFonts w:ascii="Arial" w:hAnsi="Arial" w:cs="Arial"/>
        </w:rPr>
        <w:t xml:space="preserve">Please submit the supplemental CRMClaim11 along with any previous CRMClaim11s and the full file of papers.  Payment will then be made and assessed in accordance with any previous claims granted. </w:t>
      </w:r>
    </w:p>
    <w:p w:rsidR="009547CA" w:rsidRPr="00D1207F" w:rsidRDefault="009547CA" w:rsidP="009547CA">
      <w:pPr>
        <w:rPr>
          <w:rFonts w:ascii="Arial" w:hAnsi="Arial" w:cs="Arial"/>
        </w:rPr>
      </w:pPr>
    </w:p>
    <w:p w:rsidR="008538AE" w:rsidRPr="00D1207F" w:rsidRDefault="008538AE">
      <w:pPr>
        <w:rPr>
          <w:rFonts w:ascii="Arial" w:hAnsi="Arial" w:cs="Arial"/>
          <w:b/>
          <w:color w:val="000000"/>
          <w:u w:val="single"/>
        </w:rPr>
      </w:pPr>
      <w:r w:rsidRPr="00D1207F">
        <w:rPr>
          <w:rFonts w:ascii="Arial" w:hAnsi="Arial" w:cs="Arial"/>
          <w:b/>
          <w:color w:val="000000"/>
          <w:u w:val="single"/>
        </w:rPr>
        <w:br w:type="page"/>
      </w:r>
    </w:p>
    <w:p w:rsidR="00DD1C1A" w:rsidRPr="00CD7A62" w:rsidRDefault="00DD1C1A" w:rsidP="00CD7A62">
      <w:pPr>
        <w:pStyle w:val="Title"/>
        <w:rPr>
          <w:u w:val="single"/>
        </w:rPr>
      </w:pPr>
      <w:r w:rsidRPr="00CD7A62">
        <w:rPr>
          <w:u w:val="single"/>
        </w:rPr>
        <w:lastRenderedPageBreak/>
        <w:t>Civ</w:t>
      </w:r>
      <w:r w:rsidR="008017AA" w:rsidRPr="00CD7A62">
        <w:rPr>
          <w:u w:val="single"/>
        </w:rPr>
        <w:t>il Providers with an Individual</w:t>
      </w:r>
      <w:r w:rsidRPr="00CD7A62">
        <w:rPr>
          <w:u w:val="single"/>
        </w:rPr>
        <w:t xml:space="preserve"> Case Contract</w:t>
      </w:r>
    </w:p>
    <w:p w:rsidR="00DD1C1A" w:rsidRPr="00D1207F" w:rsidRDefault="00DD1C1A" w:rsidP="00FA71F0">
      <w:pPr>
        <w:pStyle w:val="PlainText"/>
        <w:spacing w:line="360" w:lineRule="auto"/>
        <w:rPr>
          <w:rFonts w:ascii="Arial" w:hAnsi="Arial" w:cs="Arial"/>
          <w:b/>
          <w:i/>
          <w:color w:val="000000"/>
          <w:sz w:val="22"/>
          <w:szCs w:val="22"/>
          <w:u w:val="single"/>
        </w:rPr>
      </w:pPr>
    </w:p>
    <w:p w:rsidR="008F6D74" w:rsidRPr="008F6D74" w:rsidRDefault="001E57B3" w:rsidP="008F6D74">
      <w:pPr>
        <w:rPr>
          <w:rFonts w:ascii="Arial" w:hAnsi="Arial" w:cs="Arial"/>
          <w:color w:val="000000"/>
        </w:rPr>
      </w:pPr>
      <w:r w:rsidRPr="00D1207F">
        <w:rPr>
          <w:rFonts w:ascii="Arial" w:hAnsi="Arial" w:cs="Arial"/>
          <w:color w:val="000000"/>
        </w:rPr>
        <w:t xml:space="preserve">The form </w:t>
      </w:r>
      <w:r w:rsidR="00DD1C1A" w:rsidRPr="00D1207F">
        <w:rPr>
          <w:rFonts w:ascii="Arial" w:hAnsi="Arial" w:cs="Arial"/>
          <w:color w:val="000000"/>
        </w:rPr>
        <w:t xml:space="preserve">required when the matter is concluded </w:t>
      </w:r>
      <w:r w:rsidRPr="00D1207F">
        <w:rPr>
          <w:rFonts w:ascii="Arial" w:hAnsi="Arial" w:cs="Arial"/>
          <w:color w:val="000000"/>
        </w:rPr>
        <w:t xml:space="preserve">is a </w:t>
      </w:r>
      <w:r w:rsidR="00CC282C" w:rsidRPr="00D1207F">
        <w:rPr>
          <w:rFonts w:ascii="Arial" w:hAnsi="Arial" w:cs="Arial"/>
          <w:color w:val="000000"/>
        </w:rPr>
        <w:t>CRMClaim</w:t>
      </w:r>
      <w:r w:rsidR="008F6D74">
        <w:rPr>
          <w:rFonts w:ascii="Arial" w:hAnsi="Arial" w:cs="Arial"/>
          <w:color w:val="000000"/>
        </w:rPr>
        <w:t xml:space="preserve">11.  </w:t>
      </w:r>
      <w:r w:rsidR="008F6D74" w:rsidRPr="008F6D74">
        <w:rPr>
          <w:rFonts w:ascii="Arial" w:hAnsi="Arial" w:cs="Arial"/>
          <w:color w:val="000000"/>
        </w:rPr>
        <w:t xml:space="preserve">Please note that where Assigned Counsel has been instructed, Counsels fees must be submitted with the Instructing Solicitors claim and </w:t>
      </w:r>
      <w:r w:rsidR="00B35D30">
        <w:rPr>
          <w:rFonts w:ascii="Arial" w:hAnsi="Arial" w:cs="Arial"/>
          <w:color w:val="000000"/>
        </w:rPr>
        <w:t>we require a complete CRM8 and N</w:t>
      </w:r>
      <w:r w:rsidR="008F6D74" w:rsidRPr="008F6D74">
        <w:rPr>
          <w:rFonts w:ascii="Arial" w:hAnsi="Arial" w:cs="Arial"/>
          <w:color w:val="000000"/>
        </w:rPr>
        <w:t xml:space="preserve">ote of </w:t>
      </w:r>
      <w:r w:rsidR="00B35D30">
        <w:rPr>
          <w:rFonts w:ascii="Arial" w:hAnsi="Arial" w:cs="Arial"/>
          <w:color w:val="000000"/>
        </w:rPr>
        <w:t>T</w:t>
      </w:r>
      <w:r w:rsidR="008F6D74" w:rsidRPr="008F6D74">
        <w:rPr>
          <w:rFonts w:ascii="Arial" w:hAnsi="Arial" w:cs="Arial"/>
          <w:color w:val="000000"/>
        </w:rPr>
        <w:t xml:space="preserve">axation from Counsel.  </w:t>
      </w:r>
    </w:p>
    <w:p w:rsidR="00D13660" w:rsidRPr="00D1207F" w:rsidRDefault="008538AE" w:rsidP="00D13660">
      <w:pPr>
        <w:pStyle w:val="ListParagraph"/>
        <w:spacing w:line="360" w:lineRule="auto"/>
        <w:ind w:left="0"/>
        <w:rPr>
          <w:rFonts w:ascii="Arial" w:hAnsi="Arial" w:cs="Arial"/>
          <w:color w:val="000000"/>
          <w:sz w:val="22"/>
          <w:szCs w:val="22"/>
        </w:rPr>
      </w:pPr>
      <w:r w:rsidRPr="00D1207F">
        <w:rPr>
          <w:rFonts w:ascii="Arial" w:hAnsi="Arial" w:cs="Arial"/>
          <w:color w:val="000000"/>
          <w:sz w:val="22"/>
          <w:szCs w:val="22"/>
        </w:rPr>
        <w:tab/>
      </w:r>
    </w:p>
    <w:p w:rsidR="008538AE" w:rsidRPr="00D1207F" w:rsidRDefault="00D13660" w:rsidP="00D13660">
      <w:pPr>
        <w:pStyle w:val="ListParagraph"/>
        <w:spacing w:line="360" w:lineRule="auto"/>
        <w:ind w:left="0"/>
        <w:rPr>
          <w:rFonts w:ascii="Arial" w:hAnsi="Arial" w:cs="Arial"/>
          <w:b/>
          <w:i/>
          <w:sz w:val="22"/>
          <w:szCs w:val="22"/>
        </w:rPr>
      </w:pPr>
      <w:r w:rsidRPr="00D1207F">
        <w:rPr>
          <w:rFonts w:ascii="Arial" w:hAnsi="Arial" w:cs="Arial"/>
          <w:b/>
          <w:i/>
          <w:sz w:val="22"/>
          <w:szCs w:val="22"/>
        </w:rPr>
        <w:t>Assigned Counsel R</w:t>
      </w:r>
      <w:r w:rsidR="008538AE" w:rsidRPr="00D1207F">
        <w:rPr>
          <w:rFonts w:ascii="Arial" w:hAnsi="Arial" w:cs="Arial"/>
          <w:b/>
          <w:i/>
          <w:sz w:val="22"/>
          <w:szCs w:val="22"/>
        </w:rPr>
        <w:t xml:space="preserve">ates can be claimed at £70 per hour for attendances, preparation and advocacy under the Standard Crime Contract Part B 10.108.  </w:t>
      </w:r>
    </w:p>
    <w:p w:rsidR="00DD1C1A" w:rsidRPr="00D1207F" w:rsidRDefault="00DD1C1A" w:rsidP="00FA71F0">
      <w:pPr>
        <w:pStyle w:val="ListParagraph"/>
        <w:spacing w:line="360" w:lineRule="auto"/>
        <w:ind w:left="0"/>
        <w:rPr>
          <w:rFonts w:ascii="Arial" w:hAnsi="Arial" w:cs="Arial"/>
          <w:color w:val="000000"/>
          <w:sz w:val="22"/>
          <w:szCs w:val="22"/>
        </w:rPr>
      </w:pPr>
    </w:p>
    <w:p w:rsidR="00DD1C1A" w:rsidRPr="00D1207F" w:rsidRDefault="005011EC" w:rsidP="00FA71F0">
      <w:pPr>
        <w:pStyle w:val="ListParagraph"/>
        <w:spacing w:line="360" w:lineRule="auto"/>
        <w:ind w:left="0"/>
        <w:rPr>
          <w:rFonts w:ascii="Arial" w:hAnsi="Arial" w:cs="Arial"/>
          <w:color w:val="000000"/>
          <w:sz w:val="22"/>
          <w:szCs w:val="22"/>
        </w:rPr>
      </w:pPr>
      <w:r w:rsidRPr="00D1207F">
        <w:rPr>
          <w:rFonts w:ascii="Arial" w:hAnsi="Arial" w:cs="Arial"/>
          <w:color w:val="000000"/>
          <w:sz w:val="22"/>
          <w:szCs w:val="22"/>
        </w:rPr>
        <w:t xml:space="preserve">Please note the Lower and Higher Standard Fee Limits </w:t>
      </w:r>
      <w:r w:rsidR="00DD1C1A" w:rsidRPr="00D1207F">
        <w:rPr>
          <w:rFonts w:ascii="Arial" w:hAnsi="Arial" w:cs="Arial"/>
          <w:color w:val="000000"/>
          <w:sz w:val="22"/>
          <w:szCs w:val="22"/>
        </w:rPr>
        <w:t>below and be aware that when submitting claims that fall within these limits, fixed fees will be paid.</w:t>
      </w:r>
      <w:r w:rsidRPr="00D1207F">
        <w:rPr>
          <w:rFonts w:ascii="Arial" w:hAnsi="Arial" w:cs="Arial"/>
          <w:color w:val="000000"/>
          <w:sz w:val="22"/>
          <w:szCs w:val="22"/>
        </w:rPr>
        <w:t xml:space="preserve">  Where claims exceed the higher limit</w:t>
      </w:r>
      <w:r w:rsidR="00DD1C1A" w:rsidRPr="00D1207F">
        <w:rPr>
          <w:rFonts w:ascii="Arial" w:hAnsi="Arial" w:cs="Arial"/>
          <w:color w:val="000000"/>
          <w:sz w:val="22"/>
          <w:szCs w:val="22"/>
        </w:rPr>
        <w:t xml:space="preserve">, the hourly rate will be applied when assessing the work completed.  </w:t>
      </w:r>
    </w:p>
    <w:p w:rsidR="0056418C" w:rsidRPr="00D1207F" w:rsidRDefault="0056418C" w:rsidP="00FA71F0">
      <w:pPr>
        <w:pStyle w:val="ListParagraph"/>
        <w:spacing w:line="360" w:lineRule="auto"/>
        <w:ind w:left="0"/>
        <w:rPr>
          <w:rFonts w:ascii="Arial" w:hAnsi="Arial" w:cs="Arial"/>
          <w:color w:val="000000"/>
          <w:sz w:val="22"/>
          <w:szCs w:val="22"/>
        </w:rPr>
      </w:pPr>
    </w:p>
    <w:p w:rsidR="008B497B" w:rsidRPr="00D1207F" w:rsidRDefault="008B497B" w:rsidP="008B497B">
      <w:pPr>
        <w:spacing w:line="360" w:lineRule="auto"/>
        <w:rPr>
          <w:rFonts w:ascii="Arial" w:hAnsi="Arial" w:cs="Arial"/>
        </w:rPr>
      </w:pPr>
      <w:r w:rsidRPr="00D1207F">
        <w:rPr>
          <w:rFonts w:ascii="Arial" w:hAnsi="Arial" w:cs="Arial"/>
        </w:rPr>
        <w:t>Please note that w</w:t>
      </w:r>
      <w:r>
        <w:rPr>
          <w:rFonts w:ascii="Arial" w:hAnsi="Arial" w:cs="Arial"/>
        </w:rPr>
        <w:t xml:space="preserve">here the case is in the County Court, </w:t>
      </w:r>
      <w:r w:rsidRPr="00D1207F">
        <w:rPr>
          <w:rFonts w:ascii="Arial" w:hAnsi="Arial" w:cs="Arial"/>
        </w:rPr>
        <w:t>High Court</w:t>
      </w:r>
      <w:r>
        <w:rPr>
          <w:rFonts w:ascii="Arial" w:hAnsi="Arial" w:cs="Arial"/>
        </w:rPr>
        <w:t xml:space="preserve"> or Crown Court</w:t>
      </w:r>
      <w:r w:rsidRPr="00D1207F">
        <w:rPr>
          <w:rFonts w:ascii="Arial" w:hAnsi="Arial" w:cs="Arial"/>
        </w:rPr>
        <w:t xml:space="preserve">, Counsel will be automatically assigned however where </w:t>
      </w:r>
      <w:r>
        <w:rPr>
          <w:rFonts w:ascii="Arial" w:hAnsi="Arial" w:cs="Arial"/>
        </w:rPr>
        <w:t>the case is in the Youth Court or Magistrates Court</w:t>
      </w:r>
      <w:r w:rsidRPr="00D1207F">
        <w:rPr>
          <w:rFonts w:ascii="Arial" w:hAnsi="Arial" w:cs="Arial"/>
        </w:rPr>
        <w:t>, Counsel in these cases will be unassigned as per 10.136-10.139 of the Standard Crime Contract Part B.  </w:t>
      </w:r>
    </w:p>
    <w:p w:rsidR="001E57B3" w:rsidRPr="00D1207F" w:rsidRDefault="001E57B3" w:rsidP="00FA71F0">
      <w:pPr>
        <w:pStyle w:val="ListParagraph"/>
        <w:spacing w:line="360" w:lineRule="auto"/>
        <w:ind w:hanging="360"/>
        <w:rPr>
          <w:rFonts w:ascii="Arial" w:hAnsi="Arial" w:cs="Arial"/>
          <w:color w:val="000000"/>
          <w:sz w:val="22"/>
          <w:szCs w:val="22"/>
        </w:rPr>
      </w:pPr>
    </w:p>
    <w:p w:rsidR="001E57B3" w:rsidRPr="00D1207F" w:rsidRDefault="001E57B3" w:rsidP="00FA71F0">
      <w:pPr>
        <w:numPr>
          <w:ilvl w:val="0"/>
          <w:numId w:val="6"/>
        </w:numPr>
        <w:spacing w:line="360" w:lineRule="auto"/>
        <w:rPr>
          <w:rFonts w:ascii="Arial" w:hAnsi="Arial" w:cs="Arial"/>
          <w:color w:val="000000"/>
        </w:rPr>
      </w:pPr>
      <w:r w:rsidRPr="00D1207F">
        <w:rPr>
          <w:rFonts w:ascii="Arial" w:hAnsi="Arial" w:cs="Arial"/>
          <w:color w:val="000000"/>
        </w:rPr>
        <w:t xml:space="preserve">Once the matter is finished, please complete a </w:t>
      </w:r>
      <w:r w:rsidR="00CC282C" w:rsidRPr="00D1207F">
        <w:rPr>
          <w:rFonts w:ascii="Arial" w:hAnsi="Arial" w:cs="Arial"/>
          <w:color w:val="000000"/>
        </w:rPr>
        <w:t>CRMClaim</w:t>
      </w:r>
      <w:r w:rsidRPr="00D1207F">
        <w:rPr>
          <w:rFonts w:ascii="Arial" w:hAnsi="Arial" w:cs="Arial"/>
          <w:color w:val="000000"/>
        </w:rPr>
        <w:t xml:space="preserve">11 and send this, with your full file of papers to the Criminal Finance Team within the Nottingham Legal Aid Agency Office.  </w:t>
      </w:r>
    </w:p>
    <w:p w:rsidR="001E57B3" w:rsidRPr="00D1207F" w:rsidRDefault="001E57B3" w:rsidP="00FA71F0">
      <w:pPr>
        <w:spacing w:line="360" w:lineRule="auto"/>
        <w:ind w:left="720" w:hanging="360"/>
        <w:rPr>
          <w:rFonts w:ascii="Arial" w:hAnsi="Arial" w:cs="Arial"/>
          <w:color w:val="000000"/>
        </w:rPr>
      </w:pPr>
    </w:p>
    <w:p w:rsidR="001E57B3" w:rsidRPr="00D1207F" w:rsidRDefault="001E57B3" w:rsidP="00FA71F0">
      <w:pPr>
        <w:spacing w:line="360" w:lineRule="auto"/>
        <w:ind w:left="720" w:hanging="360"/>
        <w:rPr>
          <w:rFonts w:ascii="Arial" w:hAnsi="Arial" w:cs="Arial"/>
          <w:color w:val="000000"/>
        </w:rPr>
        <w:sectPr w:rsidR="001E57B3" w:rsidRPr="00D1207F" w:rsidSect="001E57B3">
          <w:headerReference w:type="default" r:id="rId11"/>
          <w:type w:val="continuous"/>
          <w:pgSz w:w="11906" w:h="16838"/>
          <w:pgMar w:top="1440" w:right="1440" w:bottom="1440" w:left="1440" w:header="708" w:footer="708" w:gutter="0"/>
          <w:cols w:space="708"/>
          <w:docGrid w:linePitch="360"/>
        </w:sectPr>
      </w:pPr>
    </w:p>
    <w:p w:rsidR="001E57B3" w:rsidRPr="00D1207F" w:rsidRDefault="001E57B3" w:rsidP="00FA71F0">
      <w:pPr>
        <w:spacing w:line="360" w:lineRule="auto"/>
        <w:ind w:firstLine="360"/>
        <w:rPr>
          <w:rFonts w:ascii="Arial" w:hAnsi="Arial" w:cs="Arial"/>
          <w:color w:val="000000"/>
        </w:rPr>
      </w:pPr>
      <w:r w:rsidRPr="00D1207F">
        <w:rPr>
          <w:rFonts w:ascii="Arial" w:hAnsi="Arial" w:cs="Arial"/>
          <w:color w:val="000000"/>
        </w:rPr>
        <w:t xml:space="preserve">Legal Aid Agency </w:t>
      </w:r>
    </w:p>
    <w:p w:rsidR="001E57B3" w:rsidRPr="00D1207F" w:rsidRDefault="001E57B3" w:rsidP="00FA71F0">
      <w:pPr>
        <w:spacing w:line="360" w:lineRule="auto"/>
        <w:ind w:left="720" w:hanging="360"/>
        <w:rPr>
          <w:rFonts w:ascii="Arial" w:hAnsi="Arial" w:cs="Arial"/>
          <w:color w:val="000000"/>
        </w:rPr>
      </w:pPr>
      <w:r w:rsidRPr="00D1207F">
        <w:rPr>
          <w:rFonts w:ascii="Arial" w:hAnsi="Arial" w:cs="Arial"/>
          <w:color w:val="000000"/>
        </w:rPr>
        <w:t xml:space="preserve">Fothergill House </w:t>
      </w:r>
    </w:p>
    <w:p w:rsidR="001E57B3" w:rsidRPr="00D1207F" w:rsidRDefault="001E57B3" w:rsidP="00FA71F0">
      <w:pPr>
        <w:spacing w:line="360" w:lineRule="auto"/>
        <w:ind w:left="720" w:hanging="360"/>
        <w:rPr>
          <w:rFonts w:ascii="Arial" w:hAnsi="Arial" w:cs="Arial"/>
          <w:color w:val="000000"/>
        </w:rPr>
      </w:pPr>
      <w:r w:rsidRPr="00D1207F">
        <w:rPr>
          <w:rFonts w:ascii="Arial" w:hAnsi="Arial" w:cs="Arial"/>
          <w:color w:val="000000"/>
        </w:rPr>
        <w:t>16 King Street</w:t>
      </w:r>
    </w:p>
    <w:p w:rsidR="001E57B3" w:rsidRPr="00D1207F" w:rsidRDefault="001E57B3" w:rsidP="00FA71F0">
      <w:pPr>
        <w:spacing w:line="360" w:lineRule="auto"/>
        <w:ind w:left="720" w:hanging="360"/>
        <w:rPr>
          <w:rFonts w:ascii="Arial" w:hAnsi="Arial" w:cs="Arial"/>
          <w:color w:val="000000"/>
        </w:rPr>
      </w:pPr>
      <w:r w:rsidRPr="00D1207F">
        <w:rPr>
          <w:rFonts w:ascii="Arial" w:hAnsi="Arial" w:cs="Arial"/>
          <w:color w:val="000000"/>
        </w:rPr>
        <w:t>NG1 2AS</w:t>
      </w:r>
    </w:p>
    <w:p w:rsidR="001E57B3" w:rsidRPr="00D1207F" w:rsidRDefault="001E57B3" w:rsidP="00FA71F0">
      <w:pPr>
        <w:spacing w:line="360" w:lineRule="auto"/>
        <w:ind w:firstLine="360"/>
        <w:rPr>
          <w:rFonts w:ascii="Arial" w:hAnsi="Arial" w:cs="Arial"/>
          <w:color w:val="000000"/>
        </w:rPr>
      </w:pPr>
      <w:r w:rsidRPr="00D1207F">
        <w:rPr>
          <w:rFonts w:ascii="Arial" w:hAnsi="Arial" w:cs="Arial"/>
          <w:color w:val="000000"/>
        </w:rPr>
        <w:t>Legal Aid Agency</w:t>
      </w:r>
    </w:p>
    <w:p w:rsidR="001E57B3" w:rsidRPr="00D1207F" w:rsidRDefault="001E57B3" w:rsidP="00FA71F0">
      <w:pPr>
        <w:spacing w:line="360" w:lineRule="auto"/>
        <w:ind w:left="720" w:hanging="360"/>
        <w:rPr>
          <w:rFonts w:ascii="Arial" w:hAnsi="Arial" w:cs="Arial"/>
          <w:color w:val="000000"/>
        </w:rPr>
      </w:pPr>
      <w:r w:rsidRPr="00D1207F">
        <w:rPr>
          <w:rFonts w:ascii="Arial" w:hAnsi="Arial" w:cs="Arial"/>
          <w:color w:val="000000"/>
        </w:rPr>
        <w:t>DX 10035</w:t>
      </w:r>
    </w:p>
    <w:p w:rsidR="001E57B3" w:rsidRPr="00D1207F" w:rsidRDefault="001E57B3" w:rsidP="00FA71F0">
      <w:pPr>
        <w:spacing w:line="360" w:lineRule="auto"/>
        <w:ind w:left="720" w:hanging="360"/>
        <w:rPr>
          <w:rFonts w:ascii="Arial" w:hAnsi="Arial" w:cs="Arial"/>
          <w:color w:val="000000"/>
        </w:rPr>
      </w:pPr>
      <w:r w:rsidRPr="00D1207F">
        <w:rPr>
          <w:rFonts w:ascii="Arial" w:hAnsi="Arial" w:cs="Arial"/>
          <w:color w:val="000000"/>
        </w:rPr>
        <w:t>Nottingham 1</w:t>
      </w:r>
    </w:p>
    <w:p w:rsidR="001E57B3" w:rsidRPr="00D1207F" w:rsidRDefault="001E57B3" w:rsidP="00FA71F0">
      <w:pPr>
        <w:spacing w:line="360" w:lineRule="auto"/>
        <w:ind w:left="720" w:hanging="360"/>
        <w:rPr>
          <w:rFonts w:ascii="Arial" w:hAnsi="Arial" w:cs="Arial"/>
          <w:color w:val="000000"/>
        </w:rPr>
        <w:sectPr w:rsidR="001E57B3" w:rsidRPr="00D1207F" w:rsidSect="00A953CA">
          <w:type w:val="continuous"/>
          <w:pgSz w:w="11906" w:h="16838"/>
          <w:pgMar w:top="1440" w:right="1440" w:bottom="1440" w:left="2268" w:header="708" w:footer="708" w:gutter="0"/>
          <w:cols w:num="2" w:space="708"/>
          <w:docGrid w:linePitch="360"/>
        </w:sectPr>
      </w:pPr>
    </w:p>
    <w:p w:rsidR="001E57B3" w:rsidRPr="00D1207F" w:rsidRDefault="001E57B3" w:rsidP="00FA71F0">
      <w:pPr>
        <w:spacing w:line="360" w:lineRule="auto"/>
        <w:ind w:left="720" w:hanging="360"/>
        <w:rPr>
          <w:rFonts w:ascii="Arial" w:hAnsi="Arial" w:cs="Arial"/>
          <w:color w:val="000000"/>
        </w:rPr>
      </w:pPr>
    </w:p>
    <w:p w:rsidR="00400E66" w:rsidRPr="00D1207F" w:rsidRDefault="001E57B3" w:rsidP="00FA71F0">
      <w:pPr>
        <w:spacing w:line="360" w:lineRule="auto"/>
        <w:rPr>
          <w:rFonts w:ascii="Arial" w:hAnsi="Arial" w:cs="Arial"/>
        </w:rPr>
        <w:sectPr w:rsidR="00400E66" w:rsidRPr="00D1207F" w:rsidSect="00A953CA">
          <w:headerReference w:type="default" r:id="rId12"/>
          <w:type w:val="continuous"/>
          <w:pgSz w:w="11906" w:h="16838"/>
          <w:pgMar w:top="1440" w:right="1440" w:bottom="1440" w:left="1440" w:header="708" w:footer="708" w:gutter="0"/>
          <w:cols w:space="708"/>
          <w:docGrid w:linePitch="360"/>
        </w:sectPr>
      </w:pPr>
      <w:r w:rsidRPr="00D1207F">
        <w:rPr>
          <w:rFonts w:ascii="Arial" w:hAnsi="Arial" w:cs="Arial"/>
          <w:color w:val="000000"/>
        </w:rPr>
        <w:t>All bi</w:t>
      </w:r>
      <w:r w:rsidR="0056418C" w:rsidRPr="00D1207F">
        <w:rPr>
          <w:rFonts w:ascii="Arial" w:hAnsi="Arial" w:cs="Arial"/>
          <w:color w:val="000000"/>
        </w:rPr>
        <w:t>lling enquiries in relation to Contempt P</w:t>
      </w:r>
      <w:r w:rsidRPr="00D1207F">
        <w:rPr>
          <w:rFonts w:ascii="Arial" w:hAnsi="Arial" w:cs="Arial"/>
          <w:color w:val="000000"/>
        </w:rPr>
        <w:t xml:space="preserve">roceedings should be sent to </w:t>
      </w:r>
      <w:hyperlink r:id="rId13" w:history="1">
        <w:r w:rsidR="0056418C" w:rsidRPr="00D1207F">
          <w:rPr>
            <w:rStyle w:val="Hyperlink"/>
            <w:rFonts w:ascii="Arial" w:hAnsi="Arial" w:cs="Arial"/>
          </w:rPr>
          <w:t>ACLS.Contempt@legalaid.gsi.gov.uk</w:t>
        </w:r>
      </w:hyperlink>
      <w:r w:rsidR="0056418C" w:rsidRPr="00D1207F">
        <w:rPr>
          <w:rFonts w:ascii="Arial" w:hAnsi="Arial" w:cs="Arial"/>
          <w:color w:val="292EFF"/>
          <w:u w:val="single"/>
        </w:rPr>
        <w:t xml:space="preserve">, </w:t>
      </w:r>
      <w:r w:rsidR="0056418C" w:rsidRPr="00D1207F">
        <w:rPr>
          <w:rFonts w:ascii="Arial" w:hAnsi="Arial" w:cs="Arial"/>
        </w:rPr>
        <w:t>alternatively please contact the Criminal Finance Team on 0115 852 6000</w:t>
      </w:r>
    </w:p>
    <w:p w:rsidR="001E57B3" w:rsidRPr="008538AE" w:rsidRDefault="001E57B3" w:rsidP="008538AE">
      <w:pPr>
        <w:pStyle w:val="Title"/>
        <w:rPr>
          <w:u w:val="single"/>
        </w:rPr>
      </w:pPr>
      <w:r w:rsidRPr="008538AE">
        <w:rPr>
          <w:u w:val="single"/>
        </w:rPr>
        <w:lastRenderedPageBreak/>
        <w:t>REPRESENTATION ORDERS DATED ON OR AFTER 23</w:t>
      </w:r>
      <w:r w:rsidRPr="008538AE">
        <w:rPr>
          <w:u w:val="single"/>
          <w:vertAlign w:val="superscript"/>
        </w:rPr>
        <w:t>rd</w:t>
      </w:r>
      <w:r w:rsidR="0042129A">
        <w:rPr>
          <w:u w:val="single"/>
        </w:rPr>
        <w:t xml:space="preserve"> March 2014</w:t>
      </w:r>
      <w:r w:rsidR="005B7794">
        <w:rPr>
          <w:u w:val="single"/>
        </w:rPr>
        <w:t xml:space="preserve"> and after the 1</w:t>
      </w:r>
      <w:r w:rsidR="005B7794" w:rsidRPr="005B7794">
        <w:rPr>
          <w:u w:val="single"/>
          <w:vertAlign w:val="superscript"/>
        </w:rPr>
        <w:t>st</w:t>
      </w:r>
      <w:r w:rsidR="005B7794">
        <w:rPr>
          <w:u w:val="single"/>
        </w:rPr>
        <w:t xml:space="preserve"> of April 2016</w:t>
      </w:r>
    </w:p>
    <w:p w:rsidR="001E57B3" w:rsidRDefault="001E57B3" w:rsidP="001E57B3">
      <w:pPr>
        <w:rPr>
          <w:rFonts w:ascii="Arial" w:hAnsi="Arial" w:cs="Arial"/>
          <w:b/>
          <w:sz w:val="28"/>
          <w:szCs w:val="28"/>
        </w:rPr>
      </w:pPr>
    </w:p>
    <w:p w:rsidR="001E57B3" w:rsidRPr="008538AE" w:rsidRDefault="001E57B3" w:rsidP="001E57B3">
      <w:pPr>
        <w:rPr>
          <w:rFonts w:ascii="Arial" w:hAnsi="Arial" w:cs="Arial"/>
        </w:rPr>
      </w:pPr>
      <w:r w:rsidRPr="008538AE">
        <w:rPr>
          <w:rFonts w:ascii="Arial" w:hAnsi="Arial" w:cs="Arial"/>
        </w:rPr>
        <w:t>Crime providers have to apply for a Representation Order in the usual way (CRM14 and CRM15).</w:t>
      </w:r>
    </w:p>
    <w:p w:rsidR="001E57B3" w:rsidRPr="008538AE" w:rsidRDefault="001E57B3" w:rsidP="001E57B3">
      <w:pPr>
        <w:rPr>
          <w:rFonts w:ascii="Arial" w:hAnsi="Arial" w:cs="Arial"/>
        </w:rPr>
      </w:pPr>
    </w:p>
    <w:p w:rsidR="001E57B3" w:rsidRPr="008538AE" w:rsidRDefault="001E57B3" w:rsidP="001E57B3">
      <w:pPr>
        <w:rPr>
          <w:rFonts w:ascii="Arial" w:hAnsi="Arial" w:cs="Arial"/>
        </w:rPr>
      </w:pPr>
      <w:r w:rsidRPr="008538AE">
        <w:rPr>
          <w:rFonts w:ascii="Arial" w:hAnsi="Arial" w:cs="Arial"/>
        </w:rPr>
        <w:t>Representation in breach proceedings will be paid in accordance with the rates set out Criminal Legal Aid (Remuneration) Regulations (as amended) 2013. The table in schedule 4 at paragraph 5A sets out the relevant rates.</w:t>
      </w:r>
    </w:p>
    <w:p w:rsidR="001E57B3" w:rsidRPr="008538AE" w:rsidRDefault="001E57B3" w:rsidP="001E57B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795"/>
        <w:gridCol w:w="1795"/>
        <w:gridCol w:w="1798"/>
        <w:gridCol w:w="1796"/>
      </w:tblGrid>
      <w:tr w:rsidR="001E57B3" w:rsidRPr="008538AE" w:rsidTr="00B23BB9">
        <w:tc>
          <w:tcPr>
            <w:tcW w:w="1848" w:type="dxa"/>
          </w:tcPr>
          <w:p w:rsidR="001E57B3" w:rsidRPr="008538AE" w:rsidRDefault="001E57B3" w:rsidP="00B23BB9">
            <w:pPr>
              <w:jc w:val="center"/>
              <w:rPr>
                <w:rFonts w:ascii="Arial" w:hAnsi="Arial" w:cs="Arial"/>
              </w:rPr>
            </w:pPr>
          </w:p>
        </w:tc>
        <w:tc>
          <w:tcPr>
            <w:tcW w:w="1848" w:type="dxa"/>
          </w:tcPr>
          <w:p w:rsidR="001E57B3" w:rsidRPr="008538AE" w:rsidRDefault="001E57B3" w:rsidP="00B23BB9">
            <w:pPr>
              <w:jc w:val="center"/>
              <w:rPr>
                <w:rFonts w:ascii="Arial" w:hAnsi="Arial" w:cs="Arial"/>
                <w:b/>
              </w:rPr>
            </w:pPr>
            <w:r w:rsidRPr="008538AE">
              <w:rPr>
                <w:rFonts w:ascii="Arial" w:hAnsi="Arial" w:cs="Arial"/>
                <w:b/>
              </w:rPr>
              <w:t>Lower Fee (£)</w:t>
            </w:r>
          </w:p>
        </w:tc>
        <w:tc>
          <w:tcPr>
            <w:tcW w:w="1848" w:type="dxa"/>
          </w:tcPr>
          <w:p w:rsidR="001E57B3" w:rsidRPr="008538AE" w:rsidRDefault="001E57B3" w:rsidP="00B23BB9">
            <w:pPr>
              <w:jc w:val="center"/>
              <w:rPr>
                <w:rFonts w:ascii="Arial" w:hAnsi="Arial" w:cs="Arial"/>
              </w:rPr>
            </w:pPr>
            <w:r w:rsidRPr="008538AE">
              <w:rPr>
                <w:rFonts w:ascii="Arial" w:hAnsi="Arial" w:cs="Arial"/>
              </w:rPr>
              <w:t>Lower Fee Limit (£)</w:t>
            </w:r>
          </w:p>
        </w:tc>
        <w:tc>
          <w:tcPr>
            <w:tcW w:w="1849" w:type="dxa"/>
          </w:tcPr>
          <w:p w:rsidR="001E57B3" w:rsidRPr="008538AE" w:rsidRDefault="001E57B3" w:rsidP="00B23BB9">
            <w:pPr>
              <w:jc w:val="center"/>
              <w:rPr>
                <w:rFonts w:ascii="Arial" w:hAnsi="Arial" w:cs="Arial"/>
                <w:b/>
              </w:rPr>
            </w:pPr>
            <w:r w:rsidRPr="008538AE">
              <w:rPr>
                <w:rFonts w:ascii="Arial" w:hAnsi="Arial" w:cs="Arial"/>
                <w:b/>
              </w:rPr>
              <w:t>Higher Fee (£)</w:t>
            </w:r>
          </w:p>
        </w:tc>
        <w:tc>
          <w:tcPr>
            <w:tcW w:w="1849" w:type="dxa"/>
          </w:tcPr>
          <w:p w:rsidR="001E57B3" w:rsidRPr="008538AE" w:rsidRDefault="001E57B3" w:rsidP="00B23BB9">
            <w:pPr>
              <w:jc w:val="center"/>
              <w:rPr>
                <w:rFonts w:ascii="Arial" w:hAnsi="Arial" w:cs="Arial"/>
              </w:rPr>
            </w:pPr>
            <w:r w:rsidRPr="008538AE">
              <w:rPr>
                <w:rFonts w:ascii="Arial" w:hAnsi="Arial" w:cs="Arial"/>
              </w:rPr>
              <w:t>Higher Fee Limit (£)</w:t>
            </w:r>
          </w:p>
        </w:tc>
      </w:tr>
      <w:tr w:rsidR="001E57B3" w:rsidRPr="008538AE" w:rsidTr="00B23BB9">
        <w:tc>
          <w:tcPr>
            <w:tcW w:w="1848" w:type="dxa"/>
          </w:tcPr>
          <w:p w:rsidR="001E57B3" w:rsidRPr="008538AE" w:rsidRDefault="001E57B3" w:rsidP="00B23BB9">
            <w:pPr>
              <w:jc w:val="center"/>
              <w:rPr>
                <w:rFonts w:ascii="Arial" w:hAnsi="Arial" w:cs="Arial"/>
                <w:b/>
              </w:rPr>
            </w:pPr>
            <w:r w:rsidRPr="008538AE">
              <w:rPr>
                <w:rFonts w:ascii="Arial" w:hAnsi="Arial" w:cs="Arial"/>
                <w:b/>
              </w:rPr>
              <w:t>Uncontested</w:t>
            </w:r>
          </w:p>
        </w:tc>
        <w:tc>
          <w:tcPr>
            <w:tcW w:w="1848" w:type="dxa"/>
          </w:tcPr>
          <w:p w:rsidR="001E57B3" w:rsidRPr="008538AE" w:rsidRDefault="001E57B3" w:rsidP="00B23BB9">
            <w:pPr>
              <w:jc w:val="center"/>
              <w:rPr>
                <w:rFonts w:ascii="Arial" w:hAnsi="Arial" w:cs="Arial"/>
                <w:b/>
              </w:rPr>
            </w:pPr>
            <w:r w:rsidRPr="008538AE">
              <w:rPr>
                <w:rFonts w:ascii="Arial" w:hAnsi="Arial" w:cs="Arial"/>
                <w:b/>
              </w:rPr>
              <w:t>158.27</w:t>
            </w:r>
          </w:p>
        </w:tc>
        <w:tc>
          <w:tcPr>
            <w:tcW w:w="1848" w:type="dxa"/>
          </w:tcPr>
          <w:p w:rsidR="001E57B3" w:rsidRPr="008538AE" w:rsidRDefault="001E57B3" w:rsidP="00B23BB9">
            <w:pPr>
              <w:jc w:val="center"/>
              <w:rPr>
                <w:rFonts w:ascii="Arial" w:hAnsi="Arial" w:cs="Arial"/>
              </w:rPr>
            </w:pPr>
            <w:r w:rsidRPr="008538AE">
              <w:rPr>
                <w:rFonts w:ascii="Arial" w:hAnsi="Arial" w:cs="Arial"/>
              </w:rPr>
              <w:t>272.34</w:t>
            </w:r>
          </w:p>
        </w:tc>
        <w:tc>
          <w:tcPr>
            <w:tcW w:w="1849" w:type="dxa"/>
          </w:tcPr>
          <w:p w:rsidR="001E57B3" w:rsidRPr="008538AE" w:rsidRDefault="001E57B3" w:rsidP="00B23BB9">
            <w:pPr>
              <w:jc w:val="center"/>
              <w:rPr>
                <w:rFonts w:ascii="Arial" w:hAnsi="Arial" w:cs="Arial"/>
                <w:b/>
              </w:rPr>
            </w:pPr>
            <w:r w:rsidRPr="008538AE">
              <w:rPr>
                <w:rFonts w:ascii="Arial" w:hAnsi="Arial" w:cs="Arial"/>
                <w:b/>
              </w:rPr>
              <w:t>380.70</w:t>
            </w:r>
          </w:p>
        </w:tc>
        <w:tc>
          <w:tcPr>
            <w:tcW w:w="1849" w:type="dxa"/>
          </w:tcPr>
          <w:p w:rsidR="001E57B3" w:rsidRPr="008538AE" w:rsidRDefault="001E57B3" w:rsidP="00B23BB9">
            <w:pPr>
              <w:jc w:val="center"/>
              <w:rPr>
                <w:rFonts w:ascii="Arial" w:hAnsi="Arial" w:cs="Arial"/>
              </w:rPr>
            </w:pPr>
            <w:r w:rsidRPr="008538AE">
              <w:rPr>
                <w:rFonts w:ascii="Arial" w:hAnsi="Arial" w:cs="Arial"/>
              </w:rPr>
              <w:t>471.85</w:t>
            </w:r>
          </w:p>
        </w:tc>
      </w:tr>
      <w:tr w:rsidR="001E57B3" w:rsidRPr="008538AE" w:rsidTr="00B23BB9">
        <w:tc>
          <w:tcPr>
            <w:tcW w:w="1848" w:type="dxa"/>
          </w:tcPr>
          <w:p w:rsidR="001E57B3" w:rsidRPr="008538AE" w:rsidRDefault="001E57B3" w:rsidP="00B23BB9">
            <w:pPr>
              <w:jc w:val="center"/>
              <w:rPr>
                <w:rFonts w:ascii="Arial" w:hAnsi="Arial" w:cs="Arial"/>
                <w:b/>
              </w:rPr>
            </w:pPr>
            <w:r w:rsidRPr="008538AE">
              <w:rPr>
                <w:rFonts w:ascii="Arial" w:hAnsi="Arial" w:cs="Arial"/>
                <w:b/>
              </w:rPr>
              <w:t>Contested</w:t>
            </w:r>
          </w:p>
        </w:tc>
        <w:tc>
          <w:tcPr>
            <w:tcW w:w="1848" w:type="dxa"/>
          </w:tcPr>
          <w:p w:rsidR="001E57B3" w:rsidRPr="008538AE" w:rsidRDefault="001E57B3" w:rsidP="00B23BB9">
            <w:pPr>
              <w:jc w:val="center"/>
              <w:rPr>
                <w:rFonts w:ascii="Arial" w:hAnsi="Arial" w:cs="Arial"/>
                <w:b/>
              </w:rPr>
            </w:pPr>
            <w:r w:rsidRPr="008538AE">
              <w:rPr>
                <w:rFonts w:ascii="Arial" w:hAnsi="Arial" w:cs="Arial"/>
                <w:b/>
              </w:rPr>
              <w:t>279.45</w:t>
            </w:r>
          </w:p>
        </w:tc>
        <w:tc>
          <w:tcPr>
            <w:tcW w:w="1848" w:type="dxa"/>
          </w:tcPr>
          <w:p w:rsidR="001E57B3" w:rsidRPr="008538AE" w:rsidRDefault="001E57B3" w:rsidP="00B23BB9">
            <w:pPr>
              <w:jc w:val="center"/>
              <w:rPr>
                <w:rFonts w:ascii="Arial" w:hAnsi="Arial" w:cs="Arial"/>
              </w:rPr>
            </w:pPr>
            <w:r w:rsidRPr="008538AE">
              <w:rPr>
                <w:rFonts w:ascii="Arial" w:hAnsi="Arial" w:cs="Arial"/>
              </w:rPr>
              <w:t>467.84</w:t>
            </w:r>
          </w:p>
        </w:tc>
        <w:tc>
          <w:tcPr>
            <w:tcW w:w="1849" w:type="dxa"/>
          </w:tcPr>
          <w:p w:rsidR="001E57B3" w:rsidRPr="008538AE" w:rsidRDefault="001E57B3" w:rsidP="00B23BB9">
            <w:pPr>
              <w:jc w:val="center"/>
              <w:rPr>
                <w:rFonts w:ascii="Arial" w:hAnsi="Arial" w:cs="Arial"/>
                <w:b/>
              </w:rPr>
            </w:pPr>
            <w:r w:rsidRPr="008538AE">
              <w:rPr>
                <w:rFonts w:ascii="Arial" w:hAnsi="Arial" w:cs="Arial"/>
                <w:b/>
              </w:rPr>
              <w:t>640.94</w:t>
            </w:r>
          </w:p>
        </w:tc>
        <w:tc>
          <w:tcPr>
            <w:tcW w:w="1849" w:type="dxa"/>
          </w:tcPr>
          <w:p w:rsidR="001E57B3" w:rsidRPr="008538AE" w:rsidRDefault="001E57B3" w:rsidP="00B23BB9">
            <w:pPr>
              <w:jc w:val="center"/>
              <w:rPr>
                <w:rFonts w:ascii="Arial" w:hAnsi="Arial" w:cs="Arial"/>
              </w:rPr>
            </w:pPr>
            <w:r w:rsidRPr="008538AE">
              <w:rPr>
                <w:rFonts w:ascii="Arial" w:hAnsi="Arial" w:cs="Arial"/>
              </w:rPr>
              <w:t>779.84</w:t>
            </w:r>
          </w:p>
        </w:tc>
      </w:tr>
    </w:tbl>
    <w:p w:rsidR="001E57B3" w:rsidRPr="008538AE" w:rsidRDefault="001E57B3" w:rsidP="001E57B3">
      <w:pPr>
        <w:rPr>
          <w:rFonts w:ascii="Arial" w:hAnsi="Arial" w:cs="Arial"/>
        </w:rPr>
      </w:pPr>
    </w:p>
    <w:p w:rsidR="001E57B3" w:rsidRPr="008538AE" w:rsidRDefault="001E57B3" w:rsidP="001E57B3">
      <w:pPr>
        <w:rPr>
          <w:rFonts w:ascii="Arial" w:hAnsi="Arial" w:cs="Arial"/>
          <w:b/>
        </w:rPr>
      </w:pPr>
    </w:p>
    <w:p w:rsidR="001E57B3" w:rsidRPr="008538AE" w:rsidRDefault="001E57B3" w:rsidP="001E57B3">
      <w:pPr>
        <w:rPr>
          <w:rFonts w:ascii="Arial" w:hAnsi="Arial" w:cs="Arial"/>
          <w:b/>
        </w:rPr>
      </w:pPr>
      <w:r w:rsidRPr="008538AE">
        <w:rPr>
          <w:rFonts w:ascii="Arial" w:hAnsi="Arial" w:cs="Arial"/>
          <w:b/>
        </w:rPr>
        <w:t>Hourly rates are the same as the current rates for Crime</w:t>
      </w:r>
    </w:p>
    <w:p w:rsidR="001E57B3" w:rsidRPr="008538AE" w:rsidRDefault="001E57B3" w:rsidP="001E57B3">
      <w:pPr>
        <w:rPr>
          <w:rFonts w:ascii="Arial" w:hAnsi="Arial" w:cs="Arial"/>
          <w:b/>
        </w:rPr>
      </w:pPr>
    </w:p>
    <w:p w:rsidR="001E57B3" w:rsidRPr="008538AE" w:rsidRDefault="001E57B3" w:rsidP="001E57B3">
      <w:pPr>
        <w:rPr>
          <w:rFonts w:ascii="Arial" w:hAnsi="Arial" w:cs="Arial"/>
        </w:rPr>
      </w:pPr>
      <w:r w:rsidRPr="008538AE">
        <w:rPr>
          <w:rFonts w:ascii="Arial" w:hAnsi="Arial" w:cs="Arial"/>
        </w:rPr>
        <w:t>Travel and Waiting</w:t>
      </w:r>
      <w:r w:rsidRPr="008538AE">
        <w:rPr>
          <w:rFonts w:ascii="Arial" w:hAnsi="Arial" w:cs="Arial"/>
        </w:rPr>
        <w:tab/>
      </w:r>
      <w:r w:rsidRPr="008538AE">
        <w:rPr>
          <w:rFonts w:ascii="Arial" w:hAnsi="Arial" w:cs="Arial"/>
        </w:rPr>
        <w:tab/>
      </w:r>
      <w:r w:rsidRPr="008538AE">
        <w:rPr>
          <w:rFonts w:ascii="Arial" w:hAnsi="Arial" w:cs="Arial"/>
        </w:rPr>
        <w:tab/>
      </w:r>
      <w:r w:rsidRPr="008538AE">
        <w:rPr>
          <w:rFonts w:ascii="Arial" w:hAnsi="Arial" w:cs="Arial"/>
        </w:rPr>
        <w:tab/>
      </w:r>
      <w:r w:rsidRPr="008538AE">
        <w:rPr>
          <w:rFonts w:ascii="Arial" w:hAnsi="Arial" w:cs="Arial"/>
        </w:rPr>
        <w:tab/>
        <w:t>£24.00</w:t>
      </w:r>
    </w:p>
    <w:p w:rsidR="001E57B3" w:rsidRPr="008538AE" w:rsidRDefault="001E57B3" w:rsidP="001E57B3">
      <w:pPr>
        <w:rPr>
          <w:rFonts w:ascii="Arial" w:hAnsi="Arial" w:cs="Arial"/>
        </w:rPr>
      </w:pPr>
      <w:r w:rsidRPr="008538AE">
        <w:rPr>
          <w:rFonts w:ascii="Arial" w:hAnsi="Arial" w:cs="Arial"/>
        </w:rPr>
        <w:t>Routine letters and calls</w:t>
      </w:r>
      <w:r w:rsidRPr="008538AE">
        <w:rPr>
          <w:rFonts w:ascii="Arial" w:hAnsi="Arial" w:cs="Arial"/>
        </w:rPr>
        <w:tab/>
      </w:r>
      <w:r w:rsidRPr="008538AE">
        <w:rPr>
          <w:rFonts w:ascii="Arial" w:hAnsi="Arial" w:cs="Arial"/>
        </w:rPr>
        <w:tab/>
      </w:r>
      <w:r w:rsidRPr="008538AE">
        <w:rPr>
          <w:rFonts w:ascii="Arial" w:hAnsi="Arial" w:cs="Arial"/>
        </w:rPr>
        <w:tab/>
      </w:r>
      <w:r w:rsidRPr="008538AE">
        <w:rPr>
          <w:rFonts w:ascii="Arial" w:hAnsi="Arial" w:cs="Arial"/>
        </w:rPr>
        <w:tab/>
        <w:t>£3.56</w:t>
      </w:r>
    </w:p>
    <w:p w:rsidR="001E57B3" w:rsidRPr="008538AE" w:rsidRDefault="001E57B3" w:rsidP="001E57B3">
      <w:pPr>
        <w:rPr>
          <w:rFonts w:ascii="Arial" w:hAnsi="Arial" w:cs="Arial"/>
        </w:rPr>
      </w:pPr>
      <w:r w:rsidRPr="008538AE">
        <w:rPr>
          <w:rFonts w:ascii="Arial" w:hAnsi="Arial" w:cs="Arial"/>
        </w:rPr>
        <w:t>Attendance and Preparation</w:t>
      </w:r>
      <w:r w:rsidRPr="008538AE">
        <w:rPr>
          <w:rFonts w:ascii="Arial" w:hAnsi="Arial" w:cs="Arial"/>
        </w:rPr>
        <w:tab/>
      </w:r>
      <w:r w:rsidRPr="008538AE">
        <w:rPr>
          <w:rFonts w:ascii="Arial" w:hAnsi="Arial" w:cs="Arial"/>
        </w:rPr>
        <w:tab/>
      </w:r>
      <w:r w:rsidRPr="008538AE">
        <w:rPr>
          <w:rFonts w:ascii="Arial" w:hAnsi="Arial" w:cs="Arial"/>
        </w:rPr>
        <w:tab/>
      </w:r>
      <w:r w:rsidR="008538AE">
        <w:rPr>
          <w:rFonts w:ascii="Arial" w:hAnsi="Arial" w:cs="Arial"/>
        </w:rPr>
        <w:tab/>
      </w:r>
      <w:r w:rsidRPr="008538AE">
        <w:rPr>
          <w:rFonts w:ascii="Arial" w:hAnsi="Arial" w:cs="Arial"/>
        </w:rPr>
        <w:t>£45.35</w:t>
      </w:r>
    </w:p>
    <w:p w:rsidR="001E57B3" w:rsidRPr="008538AE" w:rsidRDefault="001E57B3" w:rsidP="001E57B3">
      <w:pPr>
        <w:rPr>
          <w:rFonts w:ascii="Arial" w:hAnsi="Arial" w:cs="Arial"/>
        </w:rPr>
      </w:pPr>
      <w:r w:rsidRPr="008538AE">
        <w:rPr>
          <w:rFonts w:ascii="Arial" w:hAnsi="Arial" w:cs="Arial"/>
        </w:rPr>
        <w:t>Advocacy</w:t>
      </w:r>
      <w:r w:rsidRPr="008538AE">
        <w:rPr>
          <w:rFonts w:ascii="Arial" w:hAnsi="Arial" w:cs="Arial"/>
        </w:rPr>
        <w:tab/>
      </w:r>
      <w:r w:rsidRPr="008538AE">
        <w:rPr>
          <w:rFonts w:ascii="Arial" w:hAnsi="Arial" w:cs="Arial"/>
        </w:rPr>
        <w:tab/>
      </w:r>
      <w:r w:rsidRPr="008538AE">
        <w:rPr>
          <w:rFonts w:ascii="Arial" w:hAnsi="Arial" w:cs="Arial"/>
        </w:rPr>
        <w:tab/>
      </w:r>
      <w:r w:rsidRPr="008538AE">
        <w:rPr>
          <w:rFonts w:ascii="Arial" w:hAnsi="Arial" w:cs="Arial"/>
        </w:rPr>
        <w:tab/>
      </w:r>
      <w:r w:rsidRPr="008538AE">
        <w:rPr>
          <w:rFonts w:ascii="Arial" w:hAnsi="Arial" w:cs="Arial"/>
        </w:rPr>
        <w:tab/>
      </w:r>
      <w:r w:rsidRPr="008538AE">
        <w:rPr>
          <w:rFonts w:ascii="Arial" w:hAnsi="Arial" w:cs="Arial"/>
        </w:rPr>
        <w:tab/>
        <w:t>£56.89</w:t>
      </w:r>
    </w:p>
    <w:p w:rsidR="001E57B3" w:rsidRPr="008538AE" w:rsidRDefault="001E57B3" w:rsidP="001E57B3">
      <w:pPr>
        <w:rPr>
          <w:rFonts w:ascii="Arial" w:hAnsi="Arial" w:cs="Arial"/>
        </w:rPr>
      </w:pPr>
      <w:r w:rsidRPr="008538AE">
        <w:rPr>
          <w:rFonts w:ascii="Arial" w:hAnsi="Arial" w:cs="Arial"/>
        </w:rPr>
        <w:t>Attendance at court behind assigned counsel</w:t>
      </w:r>
      <w:r w:rsidRPr="008538AE">
        <w:rPr>
          <w:rFonts w:ascii="Arial" w:hAnsi="Arial" w:cs="Arial"/>
        </w:rPr>
        <w:tab/>
        <w:t>£31.03</w:t>
      </w:r>
    </w:p>
    <w:p w:rsidR="001E57B3" w:rsidRPr="007D46DD" w:rsidRDefault="001E57B3" w:rsidP="001E57B3">
      <w:pPr>
        <w:rPr>
          <w:rFonts w:ascii="Arial" w:hAnsi="Arial" w:cs="Arial"/>
          <w:b/>
          <w:sz w:val="26"/>
          <w:szCs w:val="26"/>
        </w:rPr>
      </w:pPr>
    </w:p>
    <w:p w:rsidR="001E57B3" w:rsidRPr="008538AE" w:rsidRDefault="001E57B3" w:rsidP="008538AE">
      <w:pPr>
        <w:pStyle w:val="Title"/>
        <w:rPr>
          <w:u w:val="single"/>
        </w:rPr>
      </w:pPr>
      <w:r w:rsidRPr="008538AE">
        <w:rPr>
          <w:u w:val="single"/>
        </w:rPr>
        <w:t>REPRESENTATION ORDERS DATED ON OR AFTER 1</w:t>
      </w:r>
      <w:r w:rsidRPr="008538AE">
        <w:rPr>
          <w:u w:val="single"/>
          <w:vertAlign w:val="superscript"/>
        </w:rPr>
        <w:t>st</w:t>
      </w:r>
      <w:r w:rsidRPr="008538AE">
        <w:rPr>
          <w:u w:val="single"/>
        </w:rPr>
        <w:t xml:space="preserve"> JULY 2015</w:t>
      </w:r>
      <w:r w:rsidR="00E95D39">
        <w:rPr>
          <w:u w:val="single"/>
        </w:rPr>
        <w:t xml:space="preserve"> and until the 31</w:t>
      </w:r>
      <w:r w:rsidR="00E95D39" w:rsidRPr="00E95D39">
        <w:rPr>
          <w:u w:val="single"/>
          <w:vertAlign w:val="superscript"/>
        </w:rPr>
        <w:t>st</w:t>
      </w:r>
      <w:r w:rsidR="00E95D39">
        <w:rPr>
          <w:u w:val="single"/>
        </w:rPr>
        <w:t xml:space="preserve"> of March 2016</w:t>
      </w:r>
    </w:p>
    <w:p w:rsidR="001E57B3" w:rsidRPr="008538AE" w:rsidRDefault="001E57B3" w:rsidP="001E57B3">
      <w:pPr>
        <w:rPr>
          <w:rFonts w:ascii="Arial" w:hAnsi="Arial" w:cs="Arial"/>
          <w: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795"/>
        <w:gridCol w:w="1795"/>
        <w:gridCol w:w="1798"/>
        <w:gridCol w:w="1796"/>
      </w:tblGrid>
      <w:tr w:rsidR="001E57B3" w:rsidRPr="008538AE" w:rsidTr="00B23BB9">
        <w:tc>
          <w:tcPr>
            <w:tcW w:w="1848" w:type="dxa"/>
          </w:tcPr>
          <w:p w:rsidR="001E57B3" w:rsidRPr="008538AE" w:rsidRDefault="001E57B3" w:rsidP="00B23BB9">
            <w:pPr>
              <w:jc w:val="center"/>
              <w:rPr>
                <w:rFonts w:ascii="Arial" w:hAnsi="Arial" w:cs="Arial"/>
              </w:rPr>
            </w:pPr>
          </w:p>
        </w:tc>
        <w:tc>
          <w:tcPr>
            <w:tcW w:w="1848" w:type="dxa"/>
          </w:tcPr>
          <w:p w:rsidR="001E57B3" w:rsidRPr="008538AE" w:rsidRDefault="001E57B3" w:rsidP="00B23BB9">
            <w:pPr>
              <w:jc w:val="center"/>
              <w:rPr>
                <w:rFonts w:ascii="Arial" w:hAnsi="Arial" w:cs="Arial"/>
                <w:b/>
              </w:rPr>
            </w:pPr>
            <w:r w:rsidRPr="008538AE">
              <w:rPr>
                <w:rFonts w:ascii="Arial" w:hAnsi="Arial" w:cs="Arial"/>
                <w:b/>
              </w:rPr>
              <w:t>Lower Fee (£)</w:t>
            </w:r>
          </w:p>
        </w:tc>
        <w:tc>
          <w:tcPr>
            <w:tcW w:w="1848" w:type="dxa"/>
          </w:tcPr>
          <w:p w:rsidR="001E57B3" w:rsidRPr="008538AE" w:rsidRDefault="001E57B3" w:rsidP="00B23BB9">
            <w:pPr>
              <w:jc w:val="center"/>
              <w:rPr>
                <w:rFonts w:ascii="Arial" w:hAnsi="Arial" w:cs="Arial"/>
              </w:rPr>
            </w:pPr>
            <w:r w:rsidRPr="008538AE">
              <w:rPr>
                <w:rFonts w:ascii="Arial" w:hAnsi="Arial" w:cs="Arial"/>
              </w:rPr>
              <w:t>Lower Fee Limit (£)</w:t>
            </w:r>
          </w:p>
        </w:tc>
        <w:tc>
          <w:tcPr>
            <w:tcW w:w="1849" w:type="dxa"/>
          </w:tcPr>
          <w:p w:rsidR="001E57B3" w:rsidRPr="008538AE" w:rsidRDefault="001E57B3" w:rsidP="00B23BB9">
            <w:pPr>
              <w:jc w:val="center"/>
              <w:rPr>
                <w:rFonts w:ascii="Arial" w:hAnsi="Arial" w:cs="Arial"/>
                <w:b/>
              </w:rPr>
            </w:pPr>
            <w:r w:rsidRPr="008538AE">
              <w:rPr>
                <w:rFonts w:ascii="Arial" w:hAnsi="Arial" w:cs="Arial"/>
                <w:b/>
              </w:rPr>
              <w:t>Higher Fee (£)</w:t>
            </w:r>
          </w:p>
        </w:tc>
        <w:tc>
          <w:tcPr>
            <w:tcW w:w="1849" w:type="dxa"/>
          </w:tcPr>
          <w:p w:rsidR="001E57B3" w:rsidRPr="008538AE" w:rsidRDefault="001E57B3" w:rsidP="00B23BB9">
            <w:pPr>
              <w:jc w:val="center"/>
              <w:rPr>
                <w:rFonts w:ascii="Arial" w:hAnsi="Arial" w:cs="Arial"/>
              </w:rPr>
            </w:pPr>
            <w:r w:rsidRPr="008538AE">
              <w:rPr>
                <w:rFonts w:ascii="Arial" w:hAnsi="Arial" w:cs="Arial"/>
              </w:rPr>
              <w:t>Higher Fee Limit (£)</w:t>
            </w:r>
          </w:p>
        </w:tc>
      </w:tr>
      <w:tr w:rsidR="001E57B3" w:rsidRPr="008538AE" w:rsidTr="00B23BB9">
        <w:tc>
          <w:tcPr>
            <w:tcW w:w="1848" w:type="dxa"/>
          </w:tcPr>
          <w:p w:rsidR="001E57B3" w:rsidRPr="008538AE" w:rsidRDefault="001E57B3" w:rsidP="00B23BB9">
            <w:pPr>
              <w:jc w:val="center"/>
              <w:rPr>
                <w:rFonts w:ascii="Arial" w:hAnsi="Arial" w:cs="Arial"/>
                <w:b/>
              </w:rPr>
            </w:pPr>
            <w:r w:rsidRPr="008538AE">
              <w:rPr>
                <w:rFonts w:ascii="Arial" w:hAnsi="Arial" w:cs="Arial"/>
                <w:b/>
              </w:rPr>
              <w:t>Uncontested</w:t>
            </w:r>
          </w:p>
        </w:tc>
        <w:tc>
          <w:tcPr>
            <w:tcW w:w="1848" w:type="dxa"/>
          </w:tcPr>
          <w:p w:rsidR="001E57B3" w:rsidRPr="008538AE" w:rsidRDefault="001E57B3" w:rsidP="00B23BB9">
            <w:pPr>
              <w:jc w:val="center"/>
              <w:rPr>
                <w:rFonts w:ascii="Arial" w:hAnsi="Arial" w:cs="Arial"/>
                <w:b/>
              </w:rPr>
            </w:pPr>
            <w:r w:rsidRPr="008538AE">
              <w:rPr>
                <w:rFonts w:ascii="Arial" w:hAnsi="Arial" w:cs="Arial"/>
                <w:b/>
              </w:rPr>
              <w:t>143.10</w:t>
            </w:r>
          </w:p>
        </w:tc>
        <w:tc>
          <w:tcPr>
            <w:tcW w:w="1848" w:type="dxa"/>
          </w:tcPr>
          <w:p w:rsidR="001E57B3" w:rsidRPr="008538AE" w:rsidRDefault="001E57B3" w:rsidP="00B23BB9">
            <w:pPr>
              <w:jc w:val="center"/>
              <w:rPr>
                <w:rFonts w:ascii="Arial" w:hAnsi="Arial" w:cs="Arial"/>
              </w:rPr>
            </w:pPr>
            <w:r w:rsidRPr="008538AE">
              <w:rPr>
                <w:rFonts w:ascii="Arial" w:hAnsi="Arial" w:cs="Arial"/>
              </w:rPr>
              <w:t>246.22</w:t>
            </w:r>
          </w:p>
        </w:tc>
        <w:tc>
          <w:tcPr>
            <w:tcW w:w="1849" w:type="dxa"/>
          </w:tcPr>
          <w:p w:rsidR="001E57B3" w:rsidRPr="008538AE" w:rsidRDefault="001E57B3" w:rsidP="00B23BB9">
            <w:pPr>
              <w:jc w:val="center"/>
              <w:rPr>
                <w:rFonts w:ascii="Arial" w:hAnsi="Arial" w:cs="Arial"/>
                <w:b/>
              </w:rPr>
            </w:pPr>
            <w:r w:rsidRPr="008538AE">
              <w:rPr>
                <w:rFonts w:ascii="Arial" w:hAnsi="Arial" w:cs="Arial"/>
                <w:b/>
              </w:rPr>
              <w:t>344.19</w:t>
            </w:r>
          </w:p>
        </w:tc>
        <w:tc>
          <w:tcPr>
            <w:tcW w:w="1849" w:type="dxa"/>
          </w:tcPr>
          <w:p w:rsidR="001E57B3" w:rsidRPr="008538AE" w:rsidRDefault="001E57B3" w:rsidP="00B23BB9">
            <w:pPr>
              <w:jc w:val="center"/>
              <w:rPr>
                <w:rFonts w:ascii="Arial" w:hAnsi="Arial" w:cs="Arial"/>
              </w:rPr>
            </w:pPr>
            <w:r w:rsidRPr="008538AE">
              <w:rPr>
                <w:rFonts w:ascii="Arial" w:hAnsi="Arial" w:cs="Arial"/>
              </w:rPr>
              <w:t>426.61</w:t>
            </w:r>
          </w:p>
        </w:tc>
      </w:tr>
      <w:tr w:rsidR="001E57B3" w:rsidRPr="008538AE" w:rsidTr="00B23BB9">
        <w:tc>
          <w:tcPr>
            <w:tcW w:w="1848" w:type="dxa"/>
          </w:tcPr>
          <w:p w:rsidR="001E57B3" w:rsidRPr="008538AE" w:rsidRDefault="001E57B3" w:rsidP="00B23BB9">
            <w:pPr>
              <w:jc w:val="center"/>
              <w:rPr>
                <w:rFonts w:ascii="Arial" w:hAnsi="Arial" w:cs="Arial"/>
                <w:b/>
              </w:rPr>
            </w:pPr>
            <w:r w:rsidRPr="008538AE">
              <w:rPr>
                <w:rFonts w:ascii="Arial" w:hAnsi="Arial" w:cs="Arial"/>
                <w:b/>
              </w:rPr>
              <w:t>Contested</w:t>
            </w:r>
          </w:p>
        </w:tc>
        <w:tc>
          <w:tcPr>
            <w:tcW w:w="1848" w:type="dxa"/>
          </w:tcPr>
          <w:p w:rsidR="001E57B3" w:rsidRPr="008538AE" w:rsidRDefault="001E57B3" w:rsidP="00B23BB9">
            <w:pPr>
              <w:jc w:val="center"/>
              <w:rPr>
                <w:rFonts w:ascii="Arial" w:hAnsi="Arial" w:cs="Arial"/>
                <w:b/>
              </w:rPr>
            </w:pPr>
            <w:r w:rsidRPr="008538AE">
              <w:rPr>
                <w:rFonts w:ascii="Arial" w:hAnsi="Arial" w:cs="Arial"/>
                <w:b/>
              </w:rPr>
              <w:t>252.66</w:t>
            </w:r>
          </w:p>
        </w:tc>
        <w:tc>
          <w:tcPr>
            <w:tcW w:w="1848" w:type="dxa"/>
          </w:tcPr>
          <w:p w:rsidR="001E57B3" w:rsidRPr="008538AE" w:rsidRDefault="001E57B3" w:rsidP="00B23BB9">
            <w:pPr>
              <w:jc w:val="center"/>
              <w:rPr>
                <w:rFonts w:ascii="Arial" w:hAnsi="Arial" w:cs="Arial"/>
              </w:rPr>
            </w:pPr>
            <w:r w:rsidRPr="008538AE">
              <w:rPr>
                <w:rFonts w:ascii="Arial" w:hAnsi="Arial" w:cs="Arial"/>
              </w:rPr>
              <w:t>422.98</w:t>
            </w:r>
          </w:p>
        </w:tc>
        <w:tc>
          <w:tcPr>
            <w:tcW w:w="1849" w:type="dxa"/>
          </w:tcPr>
          <w:p w:rsidR="001E57B3" w:rsidRPr="008538AE" w:rsidRDefault="001E57B3" w:rsidP="00B23BB9">
            <w:pPr>
              <w:jc w:val="center"/>
              <w:rPr>
                <w:rFonts w:ascii="Arial" w:hAnsi="Arial" w:cs="Arial"/>
                <w:b/>
              </w:rPr>
            </w:pPr>
            <w:r w:rsidRPr="008538AE">
              <w:rPr>
                <w:rFonts w:ascii="Arial" w:hAnsi="Arial" w:cs="Arial"/>
                <w:b/>
              </w:rPr>
              <w:t>579.48</w:t>
            </w:r>
          </w:p>
        </w:tc>
        <w:tc>
          <w:tcPr>
            <w:tcW w:w="1849" w:type="dxa"/>
          </w:tcPr>
          <w:p w:rsidR="001E57B3" w:rsidRPr="008538AE" w:rsidRDefault="001E57B3" w:rsidP="00B23BB9">
            <w:pPr>
              <w:jc w:val="center"/>
              <w:rPr>
                <w:rFonts w:ascii="Arial" w:hAnsi="Arial" w:cs="Arial"/>
              </w:rPr>
            </w:pPr>
            <w:r w:rsidRPr="008538AE">
              <w:rPr>
                <w:rFonts w:ascii="Arial" w:hAnsi="Arial" w:cs="Arial"/>
              </w:rPr>
              <w:t>704.88</w:t>
            </w:r>
          </w:p>
        </w:tc>
      </w:tr>
    </w:tbl>
    <w:p w:rsidR="001E57B3" w:rsidRPr="008538AE" w:rsidRDefault="001E57B3" w:rsidP="001E57B3">
      <w:pPr>
        <w:rPr>
          <w:rFonts w:ascii="Arial" w:hAnsi="Arial" w:cs="Arial"/>
          <w:b/>
        </w:rPr>
      </w:pPr>
    </w:p>
    <w:p w:rsidR="001E57B3" w:rsidRPr="008538AE" w:rsidRDefault="001E57B3" w:rsidP="001E57B3">
      <w:pPr>
        <w:rPr>
          <w:rFonts w:ascii="Arial" w:hAnsi="Arial" w:cs="Arial"/>
          <w:b/>
        </w:rPr>
      </w:pPr>
      <w:r w:rsidRPr="008538AE">
        <w:rPr>
          <w:rFonts w:ascii="Arial" w:hAnsi="Arial" w:cs="Arial"/>
          <w:b/>
        </w:rPr>
        <w:t>Hourly rates are the same as the current rates for Crime</w:t>
      </w:r>
    </w:p>
    <w:p w:rsidR="001E57B3" w:rsidRPr="008538AE" w:rsidRDefault="001E57B3" w:rsidP="001E57B3">
      <w:pPr>
        <w:rPr>
          <w:rFonts w:ascii="Arial" w:hAnsi="Arial" w:cs="Arial"/>
          <w:b/>
        </w:rPr>
      </w:pPr>
    </w:p>
    <w:p w:rsidR="001E57B3" w:rsidRPr="008538AE" w:rsidRDefault="001E57B3" w:rsidP="001E57B3">
      <w:pPr>
        <w:rPr>
          <w:rFonts w:ascii="Arial" w:hAnsi="Arial" w:cs="Arial"/>
        </w:rPr>
      </w:pPr>
      <w:r w:rsidRPr="008538AE">
        <w:rPr>
          <w:rFonts w:ascii="Arial" w:hAnsi="Arial" w:cs="Arial"/>
        </w:rPr>
        <w:t>Travel and Waiting</w:t>
      </w:r>
      <w:r w:rsidRPr="008538AE">
        <w:rPr>
          <w:rFonts w:ascii="Arial" w:hAnsi="Arial" w:cs="Arial"/>
        </w:rPr>
        <w:tab/>
      </w:r>
      <w:r w:rsidRPr="008538AE">
        <w:rPr>
          <w:rFonts w:ascii="Arial" w:hAnsi="Arial" w:cs="Arial"/>
        </w:rPr>
        <w:tab/>
      </w:r>
      <w:r w:rsidRPr="008538AE">
        <w:rPr>
          <w:rFonts w:ascii="Arial" w:hAnsi="Arial" w:cs="Arial"/>
        </w:rPr>
        <w:tab/>
      </w:r>
      <w:r w:rsidRPr="008538AE">
        <w:rPr>
          <w:rFonts w:ascii="Arial" w:hAnsi="Arial" w:cs="Arial"/>
        </w:rPr>
        <w:tab/>
      </w:r>
      <w:r w:rsidRPr="008538AE">
        <w:rPr>
          <w:rFonts w:ascii="Arial" w:hAnsi="Arial" w:cs="Arial"/>
        </w:rPr>
        <w:tab/>
        <w:t>£21.70</w:t>
      </w:r>
    </w:p>
    <w:p w:rsidR="001E57B3" w:rsidRPr="008538AE" w:rsidRDefault="001E57B3" w:rsidP="001E57B3">
      <w:pPr>
        <w:rPr>
          <w:rFonts w:ascii="Arial" w:hAnsi="Arial" w:cs="Arial"/>
        </w:rPr>
      </w:pPr>
      <w:r w:rsidRPr="008538AE">
        <w:rPr>
          <w:rFonts w:ascii="Arial" w:hAnsi="Arial" w:cs="Arial"/>
        </w:rPr>
        <w:t>Routine letters and calls</w:t>
      </w:r>
      <w:r w:rsidRPr="008538AE">
        <w:rPr>
          <w:rFonts w:ascii="Arial" w:hAnsi="Arial" w:cs="Arial"/>
        </w:rPr>
        <w:tab/>
      </w:r>
      <w:r w:rsidRPr="008538AE">
        <w:rPr>
          <w:rFonts w:ascii="Arial" w:hAnsi="Arial" w:cs="Arial"/>
        </w:rPr>
        <w:tab/>
      </w:r>
      <w:r w:rsidRPr="008538AE">
        <w:rPr>
          <w:rFonts w:ascii="Arial" w:hAnsi="Arial" w:cs="Arial"/>
        </w:rPr>
        <w:tab/>
      </w:r>
      <w:r w:rsidRPr="008538AE">
        <w:rPr>
          <w:rFonts w:ascii="Arial" w:hAnsi="Arial" w:cs="Arial"/>
        </w:rPr>
        <w:tab/>
        <w:t>£3.22</w:t>
      </w:r>
    </w:p>
    <w:p w:rsidR="001E57B3" w:rsidRPr="008538AE" w:rsidRDefault="001E57B3" w:rsidP="001E57B3">
      <w:pPr>
        <w:rPr>
          <w:rFonts w:ascii="Arial" w:hAnsi="Arial" w:cs="Arial"/>
        </w:rPr>
      </w:pPr>
      <w:r w:rsidRPr="008538AE">
        <w:rPr>
          <w:rFonts w:ascii="Arial" w:hAnsi="Arial" w:cs="Arial"/>
        </w:rPr>
        <w:t>Attendance and Preparation</w:t>
      </w:r>
      <w:r w:rsidRPr="008538AE">
        <w:rPr>
          <w:rFonts w:ascii="Arial" w:hAnsi="Arial" w:cs="Arial"/>
        </w:rPr>
        <w:tab/>
      </w:r>
      <w:r w:rsidRPr="008538AE">
        <w:rPr>
          <w:rFonts w:ascii="Arial" w:hAnsi="Arial" w:cs="Arial"/>
        </w:rPr>
        <w:tab/>
      </w:r>
      <w:r w:rsidRPr="008538AE">
        <w:rPr>
          <w:rFonts w:ascii="Arial" w:hAnsi="Arial" w:cs="Arial"/>
        </w:rPr>
        <w:tab/>
      </w:r>
      <w:r w:rsidR="008538AE">
        <w:rPr>
          <w:rFonts w:ascii="Arial" w:hAnsi="Arial" w:cs="Arial"/>
        </w:rPr>
        <w:tab/>
      </w:r>
      <w:r w:rsidRPr="008538AE">
        <w:rPr>
          <w:rFonts w:ascii="Arial" w:hAnsi="Arial" w:cs="Arial"/>
        </w:rPr>
        <w:t>£41.00</w:t>
      </w:r>
    </w:p>
    <w:p w:rsidR="001E57B3" w:rsidRPr="008538AE" w:rsidRDefault="001E57B3" w:rsidP="001E57B3">
      <w:pPr>
        <w:rPr>
          <w:rFonts w:ascii="Arial" w:hAnsi="Arial" w:cs="Arial"/>
        </w:rPr>
      </w:pPr>
      <w:r w:rsidRPr="008538AE">
        <w:rPr>
          <w:rFonts w:ascii="Arial" w:hAnsi="Arial" w:cs="Arial"/>
        </w:rPr>
        <w:t>Advocacy</w:t>
      </w:r>
      <w:r w:rsidRPr="008538AE">
        <w:rPr>
          <w:rFonts w:ascii="Arial" w:hAnsi="Arial" w:cs="Arial"/>
        </w:rPr>
        <w:tab/>
      </w:r>
      <w:r w:rsidRPr="008538AE">
        <w:rPr>
          <w:rFonts w:ascii="Arial" w:hAnsi="Arial" w:cs="Arial"/>
        </w:rPr>
        <w:tab/>
      </w:r>
      <w:r w:rsidRPr="008538AE">
        <w:rPr>
          <w:rFonts w:ascii="Arial" w:hAnsi="Arial" w:cs="Arial"/>
        </w:rPr>
        <w:tab/>
      </w:r>
      <w:r w:rsidRPr="008538AE">
        <w:rPr>
          <w:rFonts w:ascii="Arial" w:hAnsi="Arial" w:cs="Arial"/>
        </w:rPr>
        <w:tab/>
      </w:r>
      <w:r w:rsidRPr="008538AE">
        <w:rPr>
          <w:rFonts w:ascii="Arial" w:hAnsi="Arial" w:cs="Arial"/>
        </w:rPr>
        <w:tab/>
      </w:r>
      <w:r w:rsidRPr="008538AE">
        <w:rPr>
          <w:rFonts w:ascii="Arial" w:hAnsi="Arial" w:cs="Arial"/>
        </w:rPr>
        <w:tab/>
        <w:t>£51.44</w:t>
      </w:r>
    </w:p>
    <w:p w:rsidR="001E57B3" w:rsidRDefault="001E57B3" w:rsidP="001E57B3">
      <w:pPr>
        <w:rPr>
          <w:rFonts w:ascii="Arial" w:hAnsi="Arial" w:cs="Arial"/>
        </w:rPr>
      </w:pPr>
      <w:r w:rsidRPr="008538AE">
        <w:rPr>
          <w:rFonts w:ascii="Arial" w:hAnsi="Arial" w:cs="Arial"/>
        </w:rPr>
        <w:t>Attendance at court behind assigned counsel</w:t>
      </w:r>
      <w:r w:rsidRPr="008538AE">
        <w:rPr>
          <w:rFonts w:ascii="Arial" w:hAnsi="Arial" w:cs="Arial"/>
        </w:rPr>
        <w:tab/>
        <w:t>£28.05</w:t>
      </w:r>
    </w:p>
    <w:p w:rsidR="008538AE" w:rsidRDefault="008538AE" w:rsidP="001E57B3">
      <w:pPr>
        <w:rPr>
          <w:rFonts w:ascii="Arial" w:hAnsi="Arial" w:cs="Arial"/>
        </w:rPr>
      </w:pPr>
    </w:p>
    <w:p w:rsidR="008538AE" w:rsidRPr="008538AE" w:rsidRDefault="008538AE" w:rsidP="001E57B3">
      <w:pPr>
        <w:rPr>
          <w:rFonts w:ascii="Arial" w:hAnsi="Arial" w:cs="Arial"/>
        </w:rPr>
      </w:pPr>
    </w:p>
    <w:p w:rsidR="00CD7A62" w:rsidRDefault="001E57B3" w:rsidP="00CD7A62">
      <w:pPr>
        <w:rPr>
          <w:rFonts w:ascii="Arial" w:hAnsi="Arial" w:cs="Arial"/>
          <w:b/>
        </w:rPr>
      </w:pPr>
      <w:r w:rsidRPr="008538AE">
        <w:rPr>
          <w:rFonts w:ascii="Arial" w:hAnsi="Arial" w:cs="Arial"/>
          <w:b/>
        </w:rPr>
        <w:t xml:space="preserve">For these type of proceedings travel and waiting is payable irrespective of where the solicitors are based or the where the court is. </w:t>
      </w:r>
    </w:p>
    <w:p w:rsidR="00CD7A62" w:rsidRDefault="00CD7A62" w:rsidP="00CD7A62">
      <w:pPr>
        <w:rPr>
          <w:rFonts w:ascii="Arial" w:hAnsi="Arial" w:cs="Arial"/>
          <w:b/>
        </w:rPr>
      </w:pPr>
    </w:p>
    <w:p w:rsidR="00CD7A62" w:rsidRDefault="00CD7A62" w:rsidP="00CD7A62">
      <w:pPr>
        <w:rPr>
          <w:rFonts w:ascii="Arial" w:hAnsi="Arial" w:cs="Arial"/>
          <w:b/>
        </w:rPr>
      </w:pPr>
    </w:p>
    <w:p w:rsidR="00CD7A62" w:rsidRDefault="00CD7A62" w:rsidP="00CD7A62">
      <w:pPr>
        <w:rPr>
          <w:rFonts w:ascii="Arial" w:hAnsi="Arial" w:cs="Arial"/>
          <w:b/>
        </w:rPr>
      </w:pPr>
    </w:p>
    <w:sectPr w:rsidR="00CD7A62" w:rsidSect="00400E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660" w:rsidRDefault="00D13660" w:rsidP="00A953CA">
      <w:r>
        <w:separator/>
      </w:r>
    </w:p>
  </w:endnote>
  <w:endnote w:type="continuationSeparator" w:id="0">
    <w:p w:rsidR="00D13660" w:rsidRDefault="00D13660" w:rsidP="00A9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7580"/>
      <w:docPartObj>
        <w:docPartGallery w:val="Page Numbers (Bottom of Page)"/>
        <w:docPartUnique/>
      </w:docPartObj>
    </w:sdtPr>
    <w:sdtEndPr>
      <w:rPr>
        <w:color w:val="7F7F7F" w:themeColor="background1" w:themeShade="7F"/>
        <w:spacing w:val="60"/>
      </w:rPr>
    </w:sdtEndPr>
    <w:sdtContent>
      <w:p w:rsidR="00D13660" w:rsidRDefault="0042129A">
        <w:pPr>
          <w:pStyle w:val="Footer"/>
          <w:pBdr>
            <w:top w:val="single" w:sz="4" w:space="1" w:color="D9D9D9" w:themeColor="background1" w:themeShade="D9"/>
          </w:pBdr>
          <w:jc w:val="right"/>
        </w:pPr>
        <w:r>
          <w:fldChar w:fldCharType="begin"/>
        </w:r>
        <w:r>
          <w:instrText xml:space="preserve"> PAGE   \* MERGEFORMAT </w:instrText>
        </w:r>
        <w:r>
          <w:fldChar w:fldCharType="separate"/>
        </w:r>
        <w:r w:rsidR="00E95D39">
          <w:rPr>
            <w:noProof/>
          </w:rPr>
          <w:t>4</w:t>
        </w:r>
        <w:r>
          <w:rPr>
            <w:noProof/>
          </w:rPr>
          <w:fldChar w:fldCharType="end"/>
        </w:r>
        <w:r w:rsidR="00D13660">
          <w:t xml:space="preserve"> | </w:t>
        </w:r>
        <w:r w:rsidR="00D13660">
          <w:rPr>
            <w:color w:val="7F7F7F" w:themeColor="background1" w:themeShade="7F"/>
            <w:spacing w:val="60"/>
          </w:rPr>
          <w:t>Page</w:t>
        </w:r>
      </w:p>
    </w:sdtContent>
  </w:sdt>
  <w:p w:rsidR="00D13660" w:rsidRDefault="00D13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660" w:rsidRDefault="00D13660" w:rsidP="00A953CA">
      <w:r>
        <w:separator/>
      </w:r>
    </w:p>
  </w:footnote>
  <w:footnote w:type="continuationSeparator" w:id="0">
    <w:p w:rsidR="00D13660" w:rsidRDefault="00D13660" w:rsidP="00A95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660" w:rsidRPr="00D63362" w:rsidRDefault="00D13660" w:rsidP="00D63362">
    <w:pPr>
      <w:pStyle w:val="Heading1"/>
      <w:jc w:val="center"/>
      <w:rPr>
        <w:color w:val="auto"/>
        <w:u w:val="single"/>
      </w:rPr>
    </w:pPr>
    <w:r w:rsidRPr="00D63362">
      <w:rPr>
        <w:color w:val="auto"/>
        <w:u w:val="single"/>
      </w:rPr>
      <w:t>REPRESENTATION IN PROCEEDINGS IN RELATION TO BREACH OF AN INJUNCTION UNDER PART 1 OF THE ANTI-SOCIAL BEHAVIOUR CRIME AND POLICING ACT 2014 (ASBCPA)</w:t>
    </w:r>
  </w:p>
  <w:p w:rsidR="00D13660" w:rsidRPr="008538AE" w:rsidRDefault="00D13660" w:rsidP="00D63362">
    <w:pPr>
      <w:pStyle w:val="Header"/>
      <w:jc w:val="center"/>
      <w:rPr>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660" w:rsidRPr="00D63362" w:rsidRDefault="00D13660" w:rsidP="00D63362">
    <w:pPr>
      <w:pStyle w:val="Heading1"/>
      <w:jc w:val="center"/>
      <w:rPr>
        <w:color w:val="auto"/>
        <w:u w:val="single"/>
      </w:rPr>
    </w:pPr>
    <w:r w:rsidRPr="00D63362">
      <w:rPr>
        <w:color w:val="auto"/>
        <w:u w:val="single"/>
      </w:rPr>
      <w:t>REPRESENTATION IN PROCEEDINGS IN RELATION TO BREACH OF AN INJUNCTION UNDER PART 1 OF THE ANTI-SOCIAL BEHAVIOUR CRIME AND POLICING ACT 2014 (ASBCPA)</w:t>
    </w:r>
  </w:p>
  <w:p w:rsidR="00D13660" w:rsidRPr="008538AE" w:rsidRDefault="00D13660" w:rsidP="008538AE">
    <w:pPr>
      <w:pStyle w:val="Header"/>
      <w:rPr>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660" w:rsidRPr="00D63362" w:rsidRDefault="00D13660" w:rsidP="00D63362">
    <w:pPr>
      <w:pStyle w:val="Heading1"/>
      <w:jc w:val="center"/>
      <w:rPr>
        <w:color w:val="auto"/>
        <w:u w:val="single"/>
      </w:rPr>
    </w:pPr>
    <w:r w:rsidRPr="00D63362">
      <w:rPr>
        <w:color w:val="auto"/>
        <w:u w:val="single"/>
      </w:rPr>
      <w:t>REPRESENTATION IN PROCEEDINGS IN RELATION TO BREACH OF AN INJUNCTION UNDER PART 1 OF THE ANTI-SOCIAL BEHAVIOUR CRIME AND POLICING ACT 2014 (ASBCPA)</w:t>
    </w:r>
  </w:p>
  <w:p w:rsidR="00D13660" w:rsidRPr="008538AE" w:rsidRDefault="00D13660" w:rsidP="008538AE">
    <w:pPr>
      <w:pStyle w:val="Header"/>
      <w:rPr>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105A3"/>
    <w:multiLevelType w:val="multilevel"/>
    <w:tmpl w:val="2D9031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E60B0"/>
    <w:multiLevelType w:val="hybridMultilevel"/>
    <w:tmpl w:val="287EC5F8"/>
    <w:lvl w:ilvl="0" w:tplc="08090001">
      <w:start w:val="1"/>
      <w:numFmt w:val="bullet"/>
      <w:lvlText w:val=""/>
      <w:lvlJc w:val="left"/>
      <w:pPr>
        <w:ind w:left="1119" w:hanging="360"/>
      </w:pPr>
      <w:rPr>
        <w:rFonts w:ascii="Symbol" w:hAnsi="Symbol" w:hint="default"/>
      </w:rPr>
    </w:lvl>
    <w:lvl w:ilvl="1" w:tplc="08090003" w:tentative="1">
      <w:start w:val="1"/>
      <w:numFmt w:val="bullet"/>
      <w:lvlText w:val="o"/>
      <w:lvlJc w:val="left"/>
      <w:pPr>
        <w:ind w:left="1839" w:hanging="360"/>
      </w:pPr>
      <w:rPr>
        <w:rFonts w:ascii="Courier New" w:hAnsi="Courier New" w:cs="Courier New" w:hint="default"/>
      </w:rPr>
    </w:lvl>
    <w:lvl w:ilvl="2" w:tplc="08090005" w:tentative="1">
      <w:start w:val="1"/>
      <w:numFmt w:val="bullet"/>
      <w:lvlText w:val=""/>
      <w:lvlJc w:val="left"/>
      <w:pPr>
        <w:ind w:left="2559" w:hanging="360"/>
      </w:pPr>
      <w:rPr>
        <w:rFonts w:ascii="Wingdings" w:hAnsi="Wingdings" w:hint="default"/>
      </w:rPr>
    </w:lvl>
    <w:lvl w:ilvl="3" w:tplc="08090001" w:tentative="1">
      <w:start w:val="1"/>
      <w:numFmt w:val="bullet"/>
      <w:lvlText w:val=""/>
      <w:lvlJc w:val="left"/>
      <w:pPr>
        <w:ind w:left="3279" w:hanging="360"/>
      </w:pPr>
      <w:rPr>
        <w:rFonts w:ascii="Symbol" w:hAnsi="Symbol" w:hint="default"/>
      </w:rPr>
    </w:lvl>
    <w:lvl w:ilvl="4" w:tplc="08090003" w:tentative="1">
      <w:start w:val="1"/>
      <w:numFmt w:val="bullet"/>
      <w:lvlText w:val="o"/>
      <w:lvlJc w:val="left"/>
      <w:pPr>
        <w:ind w:left="3999" w:hanging="360"/>
      </w:pPr>
      <w:rPr>
        <w:rFonts w:ascii="Courier New" w:hAnsi="Courier New" w:cs="Courier New" w:hint="default"/>
      </w:rPr>
    </w:lvl>
    <w:lvl w:ilvl="5" w:tplc="08090005" w:tentative="1">
      <w:start w:val="1"/>
      <w:numFmt w:val="bullet"/>
      <w:lvlText w:val=""/>
      <w:lvlJc w:val="left"/>
      <w:pPr>
        <w:ind w:left="4719" w:hanging="360"/>
      </w:pPr>
      <w:rPr>
        <w:rFonts w:ascii="Wingdings" w:hAnsi="Wingdings" w:hint="default"/>
      </w:rPr>
    </w:lvl>
    <w:lvl w:ilvl="6" w:tplc="08090001" w:tentative="1">
      <w:start w:val="1"/>
      <w:numFmt w:val="bullet"/>
      <w:lvlText w:val=""/>
      <w:lvlJc w:val="left"/>
      <w:pPr>
        <w:ind w:left="5439" w:hanging="360"/>
      </w:pPr>
      <w:rPr>
        <w:rFonts w:ascii="Symbol" w:hAnsi="Symbol" w:hint="default"/>
      </w:rPr>
    </w:lvl>
    <w:lvl w:ilvl="7" w:tplc="08090003" w:tentative="1">
      <w:start w:val="1"/>
      <w:numFmt w:val="bullet"/>
      <w:lvlText w:val="o"/>
      <w:lvlJc w:val="left"/>
      <w:pPr>
        <w:ind w:left="6159" w:hanging="360"/>
      </w:pPr>
      <w:rPr>
        <w:rFonts w:ascii="Courier New" w:hAnsi="Courier New" w:cs="Courier New" w:hint="default"/>
      </w:rPr>
    </w:lvl>
    <w:lvl w:ilvl="8" w:tplc="08090005" w:tentative="1">
      <w:start w:val="1"/>
      <w:numFmt w:val="bullet"/>
      <w:lvlText w:val=""/>
      <w:lvlJc w:val="left"/>
      <w:pPr>
        <w:ind w:left="6879" w:hanging="360"/>
      </w:pPr>
      <w:rPr>
        <w:rFonts w:ascii="Wingdings" w:hAnsi="Wingdings" w:hint="default"/>
      </w:rPr>
    </w:lvl>
  </w:abstractNum>
  <w:abstractNum w:abstractNumId="2" w15:restartNumberingAfterBreak="0">
    <w:nsid w:val="2E67564F"/>
    <w:multiLevelType w:val="hybridMultilevel"/>
    <w:tmpl w:val="D22214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F8E12AF"/>
    <w:multiLevelType w:val="hybridMultilevel"/>
    <w:tmpl w:val="FAAC23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C0292"/>
    <w:multiLevelType w:val="hybridMultilevel"/>
    <w:tmpl w:val="8B90B6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7252A"/>
    <w:multiLevelType w:val="hybridMultilevel"/>
    <w:tmpl w:val="48AEAD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232EF3"/>
    <w:multiLevelType w:val="hybridMultilevel"/>
    <w:tmpl w:val="CE46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6C7F90"/>
    <w:multiLevelType w:val="hybridMultilevel"/>
    <w:tmpl w:val="5A9449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7F518F"/>
    <w:multiLevelType w:val="multilevel"/>
    <w:tmpl w:val="4D202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DEC79C0"/>
    <w:multiLevelType w:val="hybridMultilevel"/>
    <w:tmpl w:val="106A36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3B0954"/>
    <w:multiLevelType w:val="hybridMultilevel"/>
    <w:tmpl w:val="068C774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6230239D"/>
    <w:multiLevelType w:val="hybridMultilevel"/>
    <w:tmpl w:val="0E682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45858F7"/>
    <w:multiLevelType w:val="multilevel"/>
    <w:tmpl w:val="6FE62D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FCC42A2"/>
    <w:multiLevelType w:val="hybridMultilevel"/>
    <w:tmpl w:val="FD16D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EE142B1"/>
    <w:multiLevelType w:val="hybridMultilevel"/>
    <w:tmpl w:val="AA24A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9"/>
  </w:num>
  <w:num w:numId="6">
    <w:abstractNumId w:val="5"/>
  </w:num>
  <w:num w:numId="7">
    <w:abstractNumId w:val="4"/>
  </w:num>
  <w:num w:numId="8">
    <w:abstractNumId w:val="3"/>
  </w:num>
  <w:num w:numId="9">
    <w:abstractNumId w:val="7"/>
  </w:num>
  <w:num w:numId="10">
    <w:abstractNumId w:val="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A5"/>
    <w:rsid w:val="000167E8"/>
    <w:rsid w:val="00030FD7"/>
    <w:rsid w:val="00044BD8"/>
    <w:rsid w:val="000C0393"/>
    <w:rsid w:val="000E18BE"/>
    <w:rsid w:val="00103EDA"/>
    <w:rsid w:val="001463F4"/>
    <w:rsid w:val="001A3403"/>
    <w:rsid w:val="001B5524"/>
    <w:rsid w:val="001B5B77"/>
    <w:rsid w:val="001E57B3"/>
    <w:rsid w:val="001F0C6D"/>
    <w:rsid w:val="00211AB8"/>
    <w:rsid w:val="002A46F1"/>
    <w:rsid w:val="003359D9"/>
    <w:rsid w:val="00344E68"/>
    <w:rsid w:val="003B174F"/>
    <w:rsid w:val="003C1E0D"/>
    <w:rsid w:val="00400E66"/>
    <w:rsid w:val="0042129A"/>
    <w:rsid w:val="0044331E"/>
    <w:rsid w:val="004D16CC"/>
    <w:rsid w:val="005011EC"/>
    <w:rsid w:val="00553210"/>
    <w:rsid w:val="0056418C"/>
    <w:rsid w:val="005B7794"/>
    <w:rsid w:val="0062120B"/>
    <w:rsid w:val="00626184"/>
    <w:rsid w:val="006558A5"/>
    <w:rsid w:val="00692F84"/>
    <w:rsid w:val="006C1304"/>
    <w:rsid w:val="006C2670"/>
    <w:rsid w:val="006D1892"/>
    <w:rsid w:val="006D6C9F"/>
    <w:rsid w:val="00734D93"/>
    <w:rsid w:val="007B210D"/>
    <w:rsid w:val="007D46DD"/>
    <w:rsid w:val="007F01F3"/>
    <w:rsid w:val="008017AA"/>
    <w:rsid w:val="00805A39"/>
    <w:rsid w:val="00806C01"/>
    <w:rsid w:val="00807EDC"/>
    <w:rsid w:val="00837B4E"/>
    <w:rsid w:val="008538AE"/>
    <w:rsid w:val="00862D0D"/>
    <w:rsid w:val="008B497B"/>
    <w:rsid w:val="008B531C"/>
    <w:rsid w:val="008D081B"/>
    <w:rsid w:val="008D121C"/>
    <w:rsid w:val="008F6D74"/>
    <w:rsid w:val="00932D00"/>
    <w:rsid w:val="009547CA"/>
    <w:rsid w:val="00954878"/>
    <w:rsid w:val="00982B82"/>
    <w:rsid w:val="009C050B"/>
    <w:rsid w:val="00A2789C"/>
    <w:rsid w:val="00A8710A"/>
    <w:rsid w:val="00A953CA"/>
    <w:rsid w:val="00B23BB9"/>
    <w:rsid w:val="00B35D30"/>
    <w:rsid w:val="00B870C2"/>
    <w:rsid w:val="00B91016"/>
    <w:rsid w:val="00BA3B5A"/>
    <w:rsid w:val="00BE4937"/>
    <w:rsid w:val="00C03D92"/>
    <w:rsid w:val="00C55992"/>
    <w:rsid w:val="00C66D0B"/>
    <w:rsid w:val="00C7258E"/>
    <w:rsid w:val="00C77888"/>
    <w:rsid w:val="00CC282C"/>
    <w:rsid w:val="00CD5770"/>
    <w:rsid w:val="00CD7A62"/>
    <w:rsid w:val="00D1207F"/>
    <w:rsid w:val="00D13660"/>
    <w:rsid w:val="00D41136"/>
    <w:rsid w:val="00D63362"/>
    <w:rsid w:val="00D91B05"/>
    <w:rsid w:val="00DD1C1A"/>
    <w:rsid w:val="00DF0388"/>
    <w:rsid w:val="00DF6C4D"/>
    <w:rsid w:val="00E2413C"/>
    <w:rsid w:val="00E26ED7"/>
    <w:rsid w:val="00E54CDE"/>
    <w:rsid w:val="00E95D39"/>
    <w:rsid w:val="00E97F4D"/>
    <w:rsid w:val="00EB23C9"/>
    <w:rsid w:val="00ED1A26"/>
    <w:rsid w:val="00ED3FCD"/>
    <w:rsid w:val="00F213B5"/>
    <w:rsid w:val="00F842C9"/>
    <w:rsid w:val="00F903A8"/>
    <w:rsid w:val="00FA71F0"/>
    <w:rsid w:val="00FD495E"/>
    <w:rsid w:val="00FF5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98D4B5D2-DB8B-4C19-80EF-0CD403BA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8A5"/>
    <w:rPr>
      <w:sz w:val="22"/>
      <w:szCs w:val="22"/>
    </w:rPr>
  </w:style>
  <w:style w:type="paragraph" w:styleId="Heading1">
    <w:name w:val="heading 1"/>
    <w:basedOn w:val="Normal"/>
    <w:next w:val="Normal"/>
    <w:link w:val="Heading1Char"/>
    <w:uiPriority w:val="9"/>
    <w:qFormat/>
    <w:rsid w:val="008538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8A5"/>
    <w:rPr>
      <w:color w:val="0000FF"/>
      <w:u w:val="single"/>
    </w:rPr>
  </w:style>
  <w:style w:type="paragraph" w:styleId="PlainText">
    <w:name w:val="Plain Text"/>
    <w:basedOn w:val="Normal"/>
    <w:link w:val="PlainTextChar"/>
    <w:uiPriority w:val="99"/>
    <w:semiHidden/>
    <w:unhideWhenUsed/>
    <w:rsid w:val="006558A5"/>
    <w:rPr>
      <w:rFonts w:ascii="Consolas" w:hAnsi="Consolas"/>
      <w:sz w:val="21"/>
      <w:szCs w:val="21"/>
    </w:rPr>
  </w:style>
  <w:style w:type="character" w:customStyle="1" w:styleId="PlainTextChar">
    <w:name w:val="Plain Text Char"/>
    <w:basedOn w:val="DefaultParagraphFont"/>
    <w:link w:val="PlainText"/>
    <w:uiPriority w:val="99"/>
    <w:semiHidden/>
    <w:rsid w:val="006558A5"/>
    <w:rPr>
      <w:rFonts w:ascii="Consolas" w:hAnsi="Consolas" w:cs="Times New Roman"/>
      <w:sz w:val="21"/>
      <w:szCs w:val="21"/>
      <w:lang w:eastAsia="en-GB"/>
    </w:rPr>
  </w:style>
  <w:style w:type="paragraph" w:styleId="ListParagraph">
    <w:name w:val="List Paragraph"/>
    <w:basedOn w:val="Normal"/>
    <w:uiPriority w:val="34"/>
    <w:qFormat/>
    <w:rsid w:val="006558A5"/>
    <w:pPr>
      <w:ind w:left="720"/>
    </w:pPr>
    <w:rPr>
      <w:rFonts w:ascii="Times New Roman" w:hAnsi="Times New Roman"/>
      <w:sz w:val="24"/>
      <w:szCs w:val="24"/>
    </w:rPr>
  </w:style>
  <w:style w:type="paragraph" w:styleId="Header">
    <w:name w:val="header"/>
    <w:basedOn w:val="Normal"/>
    <w:link w:val="HeaderChar"/>
    <w:uiPriority w:val="99"/>
    <w:unhideWhenUsed/>
    <w:rsid w:val="00A953CA"/>
    <w:pPr>
      <w:tabs>
        <w:tab w:val="center" w:pos="4513"/>
        <w:tab w:val="right" w:pos="9026"/>
      </w:tabs>
    </w:pPr>
  </w:style>
  <w:style w:type="character" w:customStyle="1" w:styleId="HeaderChar">
    <w:name w:val="Header Char"/>
    <w:basedOn w:val="DefaultParagraphFont"/>
    <w:link w:val="Header"/>
    <w:uiPriority w:val="99"/>
    <w:rsid w:val="00A953CA"/>
    <w:rPr>
      <w:sz w:val="22"/>
      <w:szCs w:val="22"/>
    </w:rPr>
  </w:style>
  <w:style w:type="paragraph" w:styleId="Footer">
    <w:name w:val="footer"/>
    <w:basedOn w:val="Normal"/>
    <w:link w:val="FooterChar"/>
    <w:uiPriority w:val="99"/>
    <w:unhideWhenUsed/>
    <w:rsid w:val="00A953CA"/>
    <w:pPr>
      <w:tabs>
        <w:tab w:val="center" w:pos="4513"/>
        <w:tab w:val="right" w:pos="9026"/>
      </w:tabs>
    </w:pPr>
  </w:style>
  <w:style w:type="character" w:customStyle="1" w:styleId="FooterChar">
    <w:name w:val="Footer Char"/>
    <w:basedOn w:val="DefaultParagraphFont"/>
    <w:link w:val="Footer"/>
    <w:uiPriority w:val="99"/>
    <w:rsid w:val="00A953CA"/>
    <w:rPr>
      <w:sz w:val="22"/>
      <w:szCs w:val="22"/>
    </w:rPr>
  </w:style>
  <w:style w:type="paragraph" w:styleId="Title">
    <w:name w:val="Title"/>
    <w:basedOn w:val="Normal"/>
    <w:next w:val="Normal"/>
    <w:link w:val="TitleChar"/>
    <w:uiPriority w:val="10"/>
    <w:qFormat/>
    <w:rsid w:val="00A953C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A953CA"/>
    <w:rPr>
      <w:rFonts w:ascii="Cambria" w:eastAsia="Times New Roman" w:hAnsi="Cambria" w:cs="Times New Roman"/>
      <w:b/>
      <w:bCs/>
      <w:kern w:val="28"/>
      <w:sz w:val="32"/>
      <w:szCs w:val="32"/>
    </w:rPr>
  </w:style>
  <w:style w:type="paragraph" w:styleId="IntenseQuote">
    <w:name w:val="Intense Quote"/>
    <w:basedOn w:val="Normal"/>
    <w:next w:val="Normal"/>
    <w:link w:val="IntenseQuoteChar"/>
    <w:uiPriority w:val="30"/>
    <w:qFormat/>
    <w:rsid w:val="008538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538AE"/>
    <w:rPr>
      <w:b/>
      <w:bCs/>
      <w:i/>
      <w:iCs/>
      <w:color w:val="4F81BD" w:themeColor="accent1"/>
      <w:sz w:val="22"/>
      <w:szCs w:val="22"/>
    </w:rPr>
  </w:style>
  <w:style w:type="character" w:customStyle="1" w:styleId="Heading1Char">
    <w:name w:val="Heading 1 Char"/>
    <w:basedOn w:val="DefaultParagraphFont"/>
    <w:link w:val="Heading1"/>
    <w:uiPriority w:val="9"/>
    <w:rsid w:val="008538A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3947">
      <w:bodyDiv w:val="1"/>
      <w:marLeft w:val="0"/>
      <w:marRight w:val="0"/>
      <w:marTop w:val="0"/>
      <w:marBottom w:val="0"/>
      <w:divBdr>
        <w:top w:val="none" w:sz="0" w:space="0" w:color="auto"/>
        <w:left w:val="none" w:sz="0" w:space="0" w:color="auto"/>
        <w:bottom w:val="none" w:sz="0" w:space="0" w:color="auto"/>
        <w:right w:val="none" w:sz="0" w:space="0" w:color="auto"/>
      </w:divBdr>
    </w:div>
    <w:div w:id="319315997">
      <w:bodyDiv w:val="1"/>
      <w:marLeft w:val="0"/>
      <w:marRight w:val="0"/>
      <w:marTop w:val="0"/>
      <w:marBottom w:val="0"/>
      <w:divBdr>
        <w:top w:val="none" w:sz="0" w:space="0" w:color="auto"/>
        <w:left w:val="none" w:sz="0" w:space="0" w:color="auto"/>
        <w:bottom w:val="none" w:sz="0" w:space="0" w:color="auto"/>
        <w:right w:val="none" w:sz="0" w:space="0" w:color="auto"/>
      </w:divBdr>
    </w:div>
    <w:div w:id="1032224173">
      <w:bodyDiv w:val="1"/>
      <w:marLeft w:val="0"/>
      <w:marRight w:val="0"/>
      <w:marTop w:val="0"/>
      <w:marBottom w:val="0"/>
      <w:divBdr>
        <w:top w:val="none" w:sz="0" w:space="0" w:color="auto"/>
        <w:left w:val="none" w:sz="0" w:space="0" w:color="auto"/>
        <w:bottom w:val="none" w:sz="0" w:space="0" w:color="auto"/>
        <w:right w:val="none" w:sz="0" w:space="0" w:color="auto"/>
      </w:divBdr>
    </w:div>
    <w:div w:id="1194688174">
      <w:bodyDiv w:val="1"/>
      <w:marLeft w:val="0"/>
      <w:marRight w:val="0"/>
      <w:marTop w:val="0"/>
      <w:marBottom w:val="0"/>
      <w:divBdr>
        <w:top w:val="none" w:sz="0" w:space="0" w:color="auto"/>
        <w:left w:val="none" w:sz="0" w:space="0" w:color="auto"/>
        <w:bottom w:val="none" w:sz="0" w:space="0" w:color="auto"/>
        <w:right w:val="none" w:sz="0" w:space="0" w:color="auto"/>
      </w:divBdr>
    </w:div>
    <w:div w:id="1902981213">
      <w:bodyDiv w:val="1"/>
      <w:marLeft w:val="0"/>
      <w:marRight w:val="0"/>
      <w:marTop w:val="0"/>
      <w:marBottom w:val="0"/>
      <w:divBdr>
        <w:top w:val="none" w:sz="0" w:space="0" w:color="auto"/>
        <w:left w:val="none" w:sz="0" w:space="0" w:color="auto"/>
        <w:bottom w:val="none" w:sz="0" w:space="0" w:color="auto"/>
        <w:right w:val="none" w:sz="0" w:space="0" w:color="auto"/>
      </w:divBdr>
    </w:div>
    <w:div w:id="195366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CLS.Contempt@legalaid.gsi.gov.uk"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ClaimAmend@legalaid.gsi.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018B08BE8E8A9419A2F9029B8EE89B1" ma:contentTypeVersion="6" ma:contentTypeDescription="Create a new document." ma:contentTypeScope="" ma:versionID="ef783a2649fb51c64b297e1689cdd171">
  <xsd:schema xmlns:xsd="http://www.w3.org/2001/XMLSchema" xmlns:xs="http://www.w3.org/2001/XMLSchema" xmlns:p="http://schemas.microsoft.com/office/2006/metadata/properties" xmlns:ns2="84b41e11-b5ac-4e71-9075-89c7ecd4fbd2" xmlns:ns3="922f9b7b-4835-43da-b1ff-822f2c360b83" targetNamespace="http://schemas.microsoft.com/office/2006/metadata/properties" ma:root="true" ma:fieldsID="48c5f2a0a7da9230511436febf496eba" ns2:_="" ns3:_="">
    <xsd:import namespace="84b41e11-b5ac-4e71-9075-89c7ecd4fbd2"/>
    <xsd:import namespace="922f9b7b-4835-43da-b1ff-822f2c360b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41e11-b5ac-4e71-9075-89c7ecd4f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2f9b7b-4835-43da-b1ff-822f2c360b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6CE047-8446-4146-86B0-F69214933048}">
  <ds:schemaRefs>
    <ds:schemaRef ds:uri="http://schemas.openxmlformats.org/officeDocument/2006/bibliography"/>
  </ds:schemaRefs>
</ds:datastoreItem>
</file>

<file path=customXml/itemProps2.xml><?xml version="1.0" encoding="utf-8"?>
<ds:datastoreItem xmlns:ds="http://schemas.openxmlformats.org/officeDocument/2006/customXml" ds:itemID="{A8D58D7B-9B00-474C-A979-73690E90C98C}"/>
</file>

<file path=customXml/itemProps3.xml><?xml version="1.0" encoding="utf-8"?>
<ds:datastoreItem xmlns:ds="http://schemas.openxmlformats.org/officeDocument/2006/customXml" ds:itemID="{6DEC005A-8A88-495D-863C-DD80C500B829}"/>
</file>

<file path=customXml/itemProps4.xml><?xml version="1.0" encoding="utf-8"?>
<ds:datastoreItem xmlns:ds="http://schemas.openxmlformats.org/officeDocument/2006/customXml" ds:itemID="{84134A1F-1E5E-4E65-81B7-DB823AD4E50A}"/>
</file>

<file path=docProps/app.xml><?xml version="1.0" encoding="utf-8"?>
<Properties xmlns="http://schemas.openxmlformats.org/officeDocument/2006/extended-properties" xmlns:vt="http://schemas.openxmlformats.org/officeDocument/2006/docPropsVTypes">
  <Template>Normal.dotm</Template>
  <TotalTime>63</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6946</CharactersWithSpaces>
  <SharedDoc>false</SharedDoc>
  <HLinks>
    <vt:vector size="18" baseType="variant">
      <vt:variant>
        <vt:i4>5898252</vt:i4>
      </vt:variant>
      <vt:variant>
        <vt:i4>6</vt:i4>
      </vt:variant>
      <vt:variant>
        <vt:i4>0</vt:i4>
      </vt:variant>
      <vt:variant>
        <vt:i4>5</vt:i4>
      </vt:variant>
      <vt:variant>
        <vt:lpwstr>http://www.legislation.gov.uk/cy/uksi/2013/435/made</vt:lpwstr>
      </vt:variant>
      <vt:variant>
        <vt:lpwstr>schedule-4-paragraph-12</vt:lpwstr>
      </vt:variant>
      <vt:variant>
        <vt:i4>7405596</vt:i4>
      </vt:variant>
      <vt:variant>
        <vt:i4>3</vt:i4>
      </vt:variant>
      <vt:variant>
        <vt:i4>0</vt:i4>
      </vt:variant>
      <vt:variant>
        <vt:i4>5</vt:i4>
      </vt:variant>
      <vt:variant>
        <vt:lpwstr>mailto:Nottingham.NCT@Legalaid.gsi.gov.uk</vt:lpwstr>
      </vt:variant>
      <vt:variant>
        <vt:lpwstr/>
      </vt:variant>
      <vt:variant>
        <vt:i4>7405596</vt:i4>
      </vt:variant>
      <vt:variant>
        <vt:i4>0</vt:i4>
      </vt:variant>
      <vt:variant>
        <vt:i4>0</vt:i4>
      </vt:variant>
      <vt:variant>
        <vt:i4>5</vt:i4>
      </vt:variant>
      <vt:variant>
        <vt:lpwstr>mailto:Nottingham.NCT@Legalaid.gsi.gov.uk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JLucey</dc:creator>
  <cp:keywords/>
  <dc:description/>
  <cp:lastModifiedBy>Patel, Asha</cp:lastModifiedBy>
  <cp:revision>12</cp:revision>
  <cp:lastPrinted>2015-12-01T11:51:00Z</cp:lastPrinted>
  <dcterms:created xsi:type="dcterms:W3CDTF">2016-05-10T12:08:00Z</dcterms:created>
  <dcterms:modified xsi:type="dcterms:W3CDTF">2017-05-31T13:50:00Z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0x0101002018B08BE8E8A9419A2F9029B8EE89B1</vt:lpwstr>
  </property>
</Properties>
</file>